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8442"/>
      <w:bookmarkStart w:id="7" w:name="_Toc15377426"/>
      <w:bookmarkStart w:id="8" w:name="_Toc15396598"/>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攀枝花市水务局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hint="eastAsia" w:ascii="方正小标宋简体" w:hAnsi="宋体" w:eastAsia="方正小标宋简体"/>
          <w:color w:val="000000"/>
          <w:sz w:val="52"/>
          <w:szCs w:val="52"/>
          <w:lang w:val="en-US" w:eastAsia="zh-CN"/>
        </w:rPr>
        <w:t xml:space="preserve"> </w:t>
      </w: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23</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fldChar w:fldCharType="begin"/>
      </w:r>
      <w:r>
        <w:instrText xml:space="preserve"> PAGEREF _Toc15396602 \h </w:instrText>
      </w:r>
      <w:r>
        <w:fldChar w:fldCharType="separate"/>
      </w:r>
      <w:r>
        <w:t>11</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"_Toc15396611" </w:instrText>
      </w:r>
      <w:r>
        <w:rPr>
          <w:color w:val="auto"/>
        </w:rPr>
        <w:fldChar w:fldCharType="separate"/>
      </w:r>
      <w:r>
        <w:rPr>
          <w:rStyle w:val="18"/>
          <w:rFonts w:hint="eastAsia" w:ascii="仿宋" w:hAnsi="仿宋" w:eastAsia="仿宋" w:cstheme="majorBidi"/>
          <w:bCs/>
          <w:color w:val="auto"/>
          <w:sz w:val="28"/>
          <w:szCs w:val="28"/>
          <w:lang w:eastAsia="zh-CN"/>
        </w:rPr>
        <w:t>十</w:t>
      </w:r>
      <w:r>
        <w:rPr>
          <w:rStyle w:val="18"/>
          <w:rFonts w:hint="eastAsia" w:ascii="仿宋" w:hAnsi="仿宋" w:eastAsia="仿宋" w:cstheme="majorBidi"/>
          <w:bCs/>
          <w:color w:val="auto"/>
          <w:sz w:val="28"/>
          <w:szCs w:val="28"/>
        </w:rPr>
        <w:t>、</w:t>
      </w:r>
      <w:r>
        <w:rPr>
          <w:rStyle w:val="18"/>
          <w:rFonts w:hint="eastAsia" w:ascii="仿宋" w:hAnsi="仿宋" w:eastAsia="仿宋"/>
          <w:color w:val="auto"/>
          <w:sz w:val="28"/>
          <w:szCs w:val="28"/>
        </w:rPr>
        <w:t xml:space="preserve"> </w:t>
      </w:r>
      <w:r>
        <w:rPr>
          <w:rStyle w:val="18"/>
          <w:rFonts w:hint="eastAsia" w:ascii="仿宋" w:hAnsi="仿宋" w:eastAsia="仿宋" w:cstheme="majorBidi"/>
          <w:bCs/>
          <w:color w:val="auto"/>
          <w:sz w:val="28"/>
          <w:szCs w:val="28"/>
          <w:lang w:eastAsia="zh-CN"/>
        </w:rPr>
        <w:t>预算绩效</w:t>
      </w:r>
      <w:r>
        <w:rPr>
          <w:rStyle w:val="18"/>
          <w:rFonts w:hint="eastAsia" w:ascii="仿宋" w:hAnsi="仿宋" w:eastAsia="仿宋" w:cstheme="majorBidi"/>
          <w:bCs/>
          <w:color w:val="auto"/>
          <w:sz w:val="28"/>
          <w:szCs w:val="28"/>
        </w:rPr>
        <w:t>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_Toc15396611 \h </w:instrText>
      </w:r>
      <w:r>
        <w:rPr>
          <w:rFonts w:ascii="仿宋" w:hAnsi="仿宋" w:eastAsia="仿宋"/>
          <w:color w:val="auto"/>
          <w:sz w:val="28"/>
          <w:szCs w:val="28"/>
        </w:rPr>
        <w:fldChar w:fldCharType="separate"/>
      </w:r>
      <w:r>
        <w:rPr>
          <w:rFonts w:ascii="仿宋" w:hAnsi="仿宋" w:eastAsia="仿宋"/>
          <w:color w:val="auto"/>
          <w:sz w:val="28"/>
          <w:szCs w:val="28"/>
        </w:rPr>
        <w:t>20</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ind w:left="0" w:leftChars="0" w:firstLine="420" w:firstLineChars="200"/>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fldChar w:fldCharType="begin"/>
      </w:r>
      <w:r>
        <w:instrText xml:space="preserve"> PAGEREF _Toc15396613 \h </w:instrText>
      </w:r>
      <w:r>
        <w:fldChar w:fldCharType="separate"/>
      </w:r>
      <w:r>
        <w:t>28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fldChar w:fldCharType="begin"/>
      </w:r>
      <w:r>
        <w:instrText xml:space="preserve"> PAGEREF _Toc15396614 \h </w:instrText>
      </w:r>
      <w:r>
        <w:fldChar w:fldCharType="separate"/>
      </w:r>
      <w:r>
        <w:t>3</w:t>
      </w:r>
      <w:r>
        <w:rPr>
          <w:rFonts w:hint="eastAsia"/>
          <w:lang w:val="en-US" w:eastAsia="zh-CN"/>
        </w:rPr>
        <w:t>7</w:t>
      </w:r>
      <w:r>
        <w:fldChar w:fldCharType="end"/>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color w:val="auto"/>
          <w:sz w:val="28"/>
          <w:szCs w:val="28"/>
          <w:lang w:val="en-US" w:eastAsia="zh-CN"/>
        </w:rPr>
      </w:pPr>
      <w:r>
        <w:rPr>
          <w:color w:val="auto"/>
        </w:rPr>
        <w:fldChar w:fldCharType="begin"/>
      </w:r>
      <w:r>
        <w:rPr>
          <w:color w:val="auto"/>
        </w:rPr>
        <w:instrText xml:space="preserve"> HYPERLINK \l "_Toc15396617" </w:instrText>
      </w:r>
      <w:r>
        <w:rPr>
          <w:color w:val="auto"/>
        </w:rPr>
        <w:fldChar w:fldCharType="separate"/>
      </w:r>
      <w:r>
        <w:rPr>
          <w:rStyle w:val="18"/>
          <w:rFonts w:hint="eastAsia" w:ascii="仿宋" w:hAnsi="仿宋" w:eastAsia="仿宋"/>
          <w:color w:val="auto"/>
          <w:kern w:val="44"/>
          <w:sz w:val="28"/>
          <w:szCs w:val="28"/>
        </w:rPr>
        <w:t>附件</w:t>
      </w:r>
      <w:r>
        <w:rPr>
          <w:rStyle w:val="18"/>
          <w:rFonts w:ascii="仿宋" w:hAnsi="仿宋" w:eastAsia="仿宋"/>
          <w:color w:val="auto"/>
          <w:kern w:val="44"/>
          <w:sz w:val="28"/>
          <w:szCs w:val="28"/>
        </w:rPr>
        <w:t>2</w:t>
      </w:r>
      <w:r>
        <w:rPr>
          <w:rFonts w:ascii="仿宋" w:hAnsi="仿宋" w:eastAsia="仿宋"/>
          <w:color w:val="auto"/>
          <w:sz w:val="28"/>
          <w:szCs w:val="28"/>
        </w:rPr>
        <w:tab/>
      </w:r>
      <w:r>
        <w:rPr>
          <w:rFonts w:hint="eastAsia" w:ascii="仿宋" w:hAnsi="仿宋" w:eastAsia="仿宋"/>
          <w:color w:val="auto"/>
          <w:sz w:val="28"/>
          <w:szCs w:val="28"/>
          <w:lang w:val="en-US" w:eastAsia="zh-CN"/>
        </w:rPr>
        <w:t>4</w:t>
      </w:r>
      <w:r>
        <w:rPr>
          <w:rFonts w:ascii="仿宋" w:hAnsi="仿宋" w:eastAsia="仿宋"/>
          <w:color w:val="auto"/>
          <w:sz w:val="28"/>
          <w:szCs w:val="28"/>
        </w:rPr>
        <w:fldChar w:fldCharType="end"/>
      </w:r>
      <w:r>
        <w:rPr>
          <w:rFonts w:hint="eastAsia" w:ascii="仿宋" w:hAnsi="仿宋" w:eastAsia="仿宋"/>
          <w:color w:val="auto"/>
          <w:sz w:val="28"/>
          <w:szCs w:val="28"/>
          <w:lang w:val="en-US" w:eastAsia="zh-CN"/>
        </w:rPr>
        <w:t>0</w:t>
      </w:r>
    </w:p>
    <w:p>
      <w:pPr>
        <w:rPr>
          <w:color w:val="auto"/>
        </w:rPr>
      </w:pP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rPr>
          <w:rFonts w:hint="eastAsia"/>
          <w:lang w:val="en-US" w:eastAsia="zh-CN"/>
        </w:rPr>
        <w:t>4</w:t>
      </w:r>
      <w:r>
        <w:fldChar w:fldCharType="end"/>
      </w:r>
      <w:r>
        <w:rPr>
          <w:rFonts w:hint="eastAsia"/>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w:t>
      </w:r>
      <w:bookmarkStart w:id="85" w:name="_GoBack"/>
      <w:bookmarkEnd w:id="85"/>
      <w:r>
        <w:rPr>
          <w:rFonts w:hint="eastAsia" w:ascii="仿宋" w:hAnsi="仿宋" w:eastAsia="仿宋"/>
          <w:sz w:val="28"/>
          <w:szCs w:val="28"/>
        </w:rPr>
        <w:t>分类科目）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pageBreakBefore w:val="0"/>
        <w:widowControl w:val="0"/>
        <w:numPr>
          <w:ilvl w:val="0"/>
          <w:numId w:val="1"/>
        </w:numPr>
        <w:kinsoku/>
        <w:wordWrap/>
        <w:overflowPunct/>
        <w:topLinePunct w:val="0"/>
        <w:autoSpaceDE/>
        <w:autoSpaceDN/>
        <w:bidi w:val="0"/>
        <w:adjustRightInd/>
        <w:spacing w:line="600" w:lineRule="exact"/>
        <w:textAlignment w:val="auto"/>
        <w:rPr>
          <w:rStyle w:val="29"/>
          <w:rFonts w:hint="eastAsia" w:ascii="宋体" w:hAnsi="宋体" w:eastAsia="宋体" w:cs="宋体"/>
          <w:b/>
          <w:bCs w:val="0"/>
        </w:rPr>
      </w:pPr>
      <w:bookmarkStart w:id="14" w:name="_Toc15377197"/>
      <w:bookmarkStart w:id="15" w:name="_Toc15396600"/>
      <w:r>
        <w:rPr>
          <w:rFonts w:hint="eastAsia" w:ascii="宋体" w:hAnsi="宋体" w:eastAsia="宋体" w:cs="宋体"/>
          <w:b/>
          <w:bCs w:val="0"/>
          <w:color w:val="000000"/>
        </w:rPr>
        <w:t>基</w:t>
      </w:r>
      <w:r>
        <w:rPr>
          <w:rStyle w:val="29"/>
          <w:rFonts w:hint="eastAsia" w:ascii="宋体" w:hAnsi="宋体" w:eastAsia="宋体" w:cs="宋体"/>
          <w:b/>
          <w:bCs w:val="0"/>
        </w:rPr>
        <w:t>本职能及主要工作</w:t>
      </w:r>
      <w:bookmarkEnd w:id="14"/>
      <w:bookmarkEnd w:id="15"/>
      <w:bookmarkStart w:id="16" w:name="_Toc15378445"/>
      <w:bookmarkStart w:id="17" w:name="_Toc15377198"/>
    </w:p>
    <w:p>
      <w:pPr>
        <w:pStyle w:val="3"/>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b w:val="0"/>
          <w:bCs w:val="0"/>
          <w:color w:val="FF0000"/>
          <w:sz w:val="32"/>
          <w:szCs w:val="32"/>
          <w:lang w:eastAsia="zh-CN"/>
        </w:rPr>
      </w:pPr>
      <w:r>
        <w:rPr>
          <w:rFonts w:hint="eastAsia" w:ascii="仿宋" w:hAnsi="仿宋" w:eastAsia="仿宋"/>
          <w:b w:val="0"/>
          <w:bCs w:val="0"/>
          <w:color w:val="000000"/>
          <w:sz w:val="32"/>
          <w:szCs w:val="32"/>
        </w:rPr>
        <w:t>（一）主要职能。</w:t>
      </w:r>
      <w:bookmarkEnd w:id="16"/>
      <w:bookmarkEnd w:id="17"/>
      <w:r>
        <w:rPr>
          <w:rFonts w:hint="eastAsia" w:ascii="仿宋" w:hAnsi="仿宋" w:eastAsia="仿宋"/>
          <w:b w:val="0"/>
          <w:bCs w:val="0"/>
          <w:color w:val="FF0000"/>
          <w:sz w:val="32"/>
          <w:szCs w:val="32"/>
          <w:lang w:val="en-US" w:eastAsia="zh-CN"/>
        </w:rPr>
        <w:t xml:space="preserve">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bookmarkStart w:id="18" w:name="_Toc15378446"/>
      <w:bookmarkStart w:id="19" w:name="_Toc15377199"/>
      <w:r>
        <w:rPr>
          <w:rFonts w:hint="eastAsia" w:ascii="仿宋_GB2312" w:hAnsi="仿宋" w:eastAsia="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shd w:val="clear" w:color="auto" w:fill="FFFFFF"/>
        </w:rPr>
        <w:t>贯彻执行国家和省有关水行政管理工作的方针、政策和法律、法规。</w:t>
      </w:r>
      <w:r>
        <w:rPr>
          <w:rFonts w:hint="eastAsia" w:ascii="仿宋_GB2312" w:hAnsi="仿宋_GB2312" w:eastAsia="仿宋_GB2312" w:cs="仿宋_GB2312"/>
          <w:b w:val="0"/>
          <w:bCs/>
          <w:color w:val="000000"/>
          <w:sz w:val="32"/>
          <w:szCs w:val="32"/>
          <w:shd w:val="clear" w:color="auto" w:fill="FFFFFF"/>
          <w:lang w:val="en-US" w:eastAsia="zh-CN"/>
        </w:rPr>
        <w:t>2.</w:t>
      </w:r>
      <w:r>
        <w:rPr>
          <w:rFonts w:hint="eastAsia" w:ascii="仿宋_GB2312" w:hAnsi="仿宋_GB2312" w:eastAsia="仿宋_GB2312" w:cs="仿宋_GB2312"/>
          <w:b w:val="0"/>
          <w:bCs/>
          <w:color w:val="000000"/>
          <w:sz w:val="32"/>
          <w:szCs w:val="32"/>
          <w:shd w:val="clear" w:color="auto" w:fill="FFFFFF"/>
        </w:rPr>
        <w:t>负责全市水资源统一管理、水资源保护工作。</w:t>
      </w:r>
      <w:r>
        <w:rPr>
          <w:rFonts w:hint="eastAsia" w:ascii="仿宋_GB2312" w:hAnsi="仿宋_GB2312" w:eastAsia="仿宋_GB2312" w:cs="仿宋_GB2312"/>
          <w:b w:val="0"/>
          <w:bCs/>
          <w:color w:val="000000"/>
          <w:sz w:val="32"/>
          <w:szCs w:val="32"/>
          <w:shd w:val="clear" w:color="auto" w:fill="FFFFFF"/>
          <w:lang w:val="en-US" w:eastAsia="zh-CN"/>
        </w:rPr>
        <w:t>3.</w:t>
      </w:r>
      <w:r>
        <w:rPr>
          <w:rFonts w:hint="eastAsia" w:ascii="仿宋_GB2312" w:hAnsi="仿宋_GB2312" w:eastAsia="仿宋_GB2312" w:cs="仿宋_GB2312"/>
          <w:b w:val="0"/>
          <w:bCs/>
          <w:color w:val="000000"/>
          <w:sz w:val="32"/>
          <w:szCs w:val="32"/>
          <w:shd w:val="clear" w:color="auto" w:fill="FFFFFF"/>
        </w:rPr>
        <w:t>负责全市</w:t>
      </w:r>
      <w:r>
        <w:rPr>
          <w:rFonts w:hint="eastAsia" w:ascii="仿宋_GB2312" w:hAnsi="仿宋_GB2312" w:eastAsia="仿宋_GB2312" w:cs="仿宋_GB2312"/>
          <w:b w:val="0"/>
          <w:bCs/>
          <w:color w:val="000000"/>
          <w:sz w:val="32"/>
          <w:szCs w:val="32"/>
          <w:shd w:val="clear" w:color="auto" w:fill="FFFFFF"/>
          <w:lang w:eastAsia="zh-CN"/>
        </w:rPr>
        <w:t>农村</w:t>
      </w:r>
      <w:r>
        <w:rPr>
          <w:rFonts w:hint="eastAsia" w:ascii="仿宋_GB2312" w:hAnsi="仿宋_GB2312" w:eastAsia="仿宋_GB2312" w:cs="仿宋_GB2312"/>
          <w:b w:val="0"/>
          <w:bCs/>
          <w:color w:val="000000"/>
          <w:sz w:val="32"/>
          <w:szCs w:val="32"/>
          <w:shd w:val="clear" w:color="auto" w:fill="FFFFFF"/>
        </w:rPr>
        <w:t>供水行业管理指导和监督工作。</w:t>
      </w:r>
      <w:r>
        <w:rPr>
          <w:rFonts w:hint="eastAsia" w:ascii="仿宋_GB2312" w:hAnsi="仿宋_GB2312" w:eastAsia="仿宋_GB2312" w:cs="仿宋_GB2312"/>
          <w:b w:val="0"/>
          <w:bCs/>
          <w:color w:val="000000"/>
          <w:sz w:val="32"/>
          <w:szCs w:val="32"/>
          <w:shd w:val="clear" w:color="auto" w:fill="FFFFFF"/>
          <w:lang w:val="en-US" w:eastAsia="zh-CN"/>
        </w:rPr>
        <w:t>4.</w:t>
      </w:r>
      <w:r>
        <w:rPr>
          <w:rFonts w:hint="eastAsia" w:ascii="仿宋_GB2312" w:hAnsi="仿宋_GB2312" w:eastAsia="仿宋_GB2312" w:cs="仿宋_GB2312"/>
          <w:b w:val="0"/>
          <w:bCs/>
          <w:color w:val="000000"/>
          <w:sz w:val="32"/>
          <w:szCs w:val="32"/>
        </w:rPr>
        <w:t>负责全市水土保持</w:t>
      </w:r>
      <w:r>
        <w:rPr>
          <w:rFonts w:hint="eastAsia" w:ascii="仿宋_GB2312" w:hAnsi="仿宋_GB2312" w:eastAsia="仿宋_GB2312" w:cs="仿宋_GB2312"/>
          <w:b w:val="0"/>
          <w:bCs/>
          <w:color w:val="000000"/>
          <w:sz w:val="32"/>
          <w:szCs w:val="32"/>
          <w:u w:val="none"/>
          <w:lang w:eastAsia="zh-CN"/>
        </w:rPr>
        <w:t>工作。</w:t>
      </w:r>
      <w:r>
        <w:rPr>
          <w:rFonts w:hint="eastAsia" w:ascii="仿宋_GB2312" w:hAnsi="仿宋_GB2312" w:eastAsia="仿宋_GB2312" w:cs="仿宋_GB2312"/>
          <w:b w:val="0"/>
          <w:bCs/>
          <w:color w:val="000000"/>
          <w:sz w:val="32"/>
          <w:szCs w:val="32"/>
          <w:u w:val="none"/>
          <w:lang w:val="en-US" w:eastAsia="zh-CN"/>
        </w:rPr>
        <w:t>5.负责全市</w:t>
      </w:r>
      <w:r>
        <w:rPr>
          <w:rFonts w:hint="eastAsia" w:ascii="仿宋_GB2312" w:hAnsi="仿宋" w:eastAsia="仿宋_GB2312"/>
          <w:b w:val="0"/>
          <w:bCs/>
          <w:color w:val="000000"/>
          <w:sz w:val="32"/>
          <w:szCs w:val="32"/>
          <w:lang w:val="en-US" w:eastAsia="zh-CN"/>
        </w:rPr>
        <w:t>地方水电行业按理工作。6.负责全市江河的综合开发与管理工作。7.指导农村水利工作。8.指导全市水务发展和水务行业劳动保护、科技推广、安全生产工作。9.负责防治水旱灾害，组织、协调、监督、指导全市防洪抢险及抗旱工作。10.承担市政府公布的有关行政审批事项。11.承办市政府交办的其他事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ageBreakBefore w:val="0"/>
        <w:widowControl w:val="0"/>
        <w:kinsoku/>
        <w:wordWrap/>
        <w:overflowPunct/>
        <w:topLinePunct w:val="0"/>
        <w:autoSpaceDE/>
        <w:autoSpaceDN/>
        <w:bidi w:val="0"/>
        <w:snapToGrid w:val="0"/>
        <w:spacing w:line="600" w:lineRule="exact"/>
        <w:ind w:firstLine="640"/>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1.水利建设稳步推进。一是“三抓”成效明显。</w:t>
      </w:r>
      <w:r>
        <w:rPr>
          <w:rFonts w:hint="eastAsia" w:ascii="仿宋_GB2312" w:hAnsi="仿宋_GB2312" w:eastAsia="仿宋_GB2312" w:cs="仿宋_GB2312"/>
          <w:kern w:val="0"/>
          <w:sz w:val="32"/>
          <w:szCs w:val="32"/>
        </w:rPr>
        <w:t>编制完成《全市中高山区水利发展规划》《水资源综合规划》，70 座小型病险水库除险加固项目、6个中小河流防洪治理项目进入省和国家盘子。</w:t>
      </w:r>
      <w:r>
        <w:rPr>
          <w:rFonts w:hint="eastAsia" w:ascii="仿宋_GB2312" w:hAnsi="仿宋_GB2312" w:eastAsia="仿宋_GB2312" w:cs="仿宋_GB2312"/>
          <w:snapToGrid w:val="0"/>
          <w:sz w:val="32"/>
          <w:szCs w:val="32"/>
        </w:rPr>
        <w:t>争取国家水土保持重点工程、国家坡耕地水土流失综合治理、小型病险水库除险加固等政策3个，中小河流防洪治理、高效节水灌溉等项目27个，争取到位中央和省级以上资金21772万元。</w:t>
      </w:r>
      <w:r>
        <w:rPr>
          <w:rFonts w:hint="eastAsia" w:ascii="仿宋_GB2312" w:hAnsi="仿宋_GB2312" w:eastAsia="仿宋_GB2312" w:cs="仿宋_GB2312"/>
          <w:b/>
          <w:sz w:val="32"/>
          <w:szCs w:val="32"/>
        </w:rPr>
        <w:t>二是观音岩引水工程取得决定性胜利</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1-12 月</w:t>
      </w:r>
      <w:r>
        <w:rPr>
          <w:rFonts w:hint="eastAsia" w:ascii="仿宋_GB2312" w:hAnsi="仿宋_GB2312" w:eastAsia="仿宋_GB2312" w:cs="仿宋_GB2312"/>
          <w:sz w:val="32"/>
          <w:szCs w:val="32"/>
        </w:rPr>
        <w:t>完成投资</w:t>
      </w:r>
      <w:r>
        <w:rPr>
          <w:rFonts w:hint="eastAsia" w:ascii="仿宋_GB2312" w:hAnsi="仿宋_GB2312" w:eastAsia="仿宋_GB2312" w:cs="仿宋_GB2312"/>
          <w:color w:val="000000"/>
          <w:sz w:val="32"/>
          <w:szCs w:val="32"/>
        </w:rPr>
        <w:t>27020.74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观音岩管桥、503管桥、大水井隧洞完工，河门口水厂、大渡口水厂、炳草岗水厂相继通水，提前3个完成中心城区通水目标。</w:t>
      </w:r>
      <w:r>
        <w:rPr>
          <w:rFonts w:hint="eastAsia" w:ascii="仿宋_GB2312" w:hAnsi="仿宋_GB2312" w:eastAsia="仿宋_GB2312" w:cs="仿宋_GB2312"/>
          <w:b/>
          <w:sz w:val="32"/>
          <w:szCs w:val="32"/>
        </w:rPr>
        <w:t>三是重点工程建设顺利推进。</w:t>
      </w:r>
      <w:r>
        <w:rPr>
          <w:rFonts w:hint="eastAsia" w:ascii="仿宋_GB2312" w:hAnsi="仿宋_GB2312" w:eastAsia="仿宋_GB2312" w:cs="仿宋_GB2312"/>
          <w:color w:val="000000"/>
          <w:sz w:val="32"/>
          <w:szCs w:val="32"/>
        </w:rPr>
        <w:t>梅子箐水库大坝主体工程已完工，正在开展水库下闸蓄水验收准备和输水工程建设。马鞍山水库工程已完成水库下闸蓄水验收，正全力推进输水南北干渠施工。仁和区河心水库扩建工程已完成水库下闸蓄水和引水工程通水验收工作；盐边县小河沟水库工程预计年底完工。</w:t>
      </w:r>
    </w:p>
    <w:p>
      <w:pPr>
        <w:pageBreakBefore w:val="0"/>
        <w:widowControl w:val="0"/>
        <w:kinsoku/>
        <w:wordWrap/>
        <w:overflowPunct/>
        <w:topLinePunct w:val="0"/>
        <w:autoSpaceDE/>
        <w:autoSpaceDN/>
        <w:bidi w:val="0"/>
        <w:snapToGrid w:val="0"/>
        <w:spacing w:line="600" w:lineRule="exact"/>
        <w:ind w:firstLine="64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2.高效节水推广取得突破。一是品牌创建取得实质性突破。</w:t>
      </w:r>
      <w:r>
        <w:rPr>
          <w:rFonts w:hint="eastAsia" w:ascii="仿宋_GB2312" w:hAnsi="仿宋_GB2312" w:eastAsia="仿宋_GB2312" w:cs="仿宋_GB2312"/>
          <w:sz w:val="32"/>
          <w:szCs w:val="32"/>
        </w:rPr>
        <w:t>盐边县作为全省首个申报“全国第三批高效节水示范县”已通过省、部级评审，高效节水获农民接受认可，群众参与建设热情高涨。</w:t>
      </w:r>
      <w:r>
        <w:rPr>
          <w:rFonts w:hint="eastAsia" w:ascii="仿宋_GB2312" w:hAnsi="仿宋_GB2312" w:eastAsia="仿宋_GB2312" w:cs="仿宋_GB2312"/>
          <w:b/>
          <w:sz w:val="32"/>
          <w:szCs w:val="32"/>
        </w:rPr>
        <w:t>二是积极探索民间资本投入。</w:t>
      </w:r>
      <w:r>
        <w:rPr>
          <w:rFonts w:hint="eastAsia" w:ascii="仿宋_GB2312" w:hAnsi="仿宋_GB2312" w:eastAsia="仿宋_GB2312" w:cs="仿宋_GB2312"/>
          <w:sz w:val="32"/>
          <w:szCs w:val="32"/>
        </w:rPr>
        <w:t>把高效节水灌溉推广普及和农业水价综合改革有机结合起来，成功吸引河北润农公司在攀枝花建厂生产高效节水灌溉产品，高效节水灌溉技术基本实现产业化推广。同时，大禹公司等部分高效节水灌溉知名企业多次在攀投资考察，分别在大龙潭乡、太平乡参与建设高效节水项目。</w:t>
      </w:r>
      <w:r>
        <w:rPr>
          <w:rFonts w:hint="eastAsia" w:ascii="仿宋_GB2312" w:hAnsi="仿宋_GB2312" w:eastAsia="仿宋_GB2312" w:cs="仿宋_GB2312"/>
          <w:b/>
          <w:sz w:val="32"/>
          <w:szCs w:val="32"/>
        </w:rPr>
        <w:t>三是超额完成目标任务。</w:t>
      </w:r>
      <w:r>
        <w:rPr>
          <w:rFonts w:hint="eastAsia" w:ascii="仿宋_GB2312" w:hAnsi="仿宋_GB2312" w:eastAsia="仿宋_GB2312" w:cs="仿宋_GB2312"/>
          <w:sz w:val="32"/>
          <w:szCs w:val="32"/>
        </w:rPr>
        <w:t>投入省级以上资金7200余万元，新建高效节水灌溉面积4.32万亩，超额21%完成年度目标任务。</w:t>
      </w:r>
    </w:p>
    <w:p>
      <w:pPr>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3.民生水利卓有成效。一是农田水利基础设施保障能力进一步提升。</w:t>
      </w:r>
      <w:r>
        <w:rPr>
          <w:rFonts w:hint="eastAsia" w:ascii="仿宋_GB2312" w:hAnsi="仿宋_GB2312" w:eastAsia="仿宋_GB2312" w:cs="仿宋_GB2312"/>
          <w:sz w:val="32"/>
          <w:szCs w:val="32"/>
        </w:rPr>
        <w:t>全力推进农田水利基本建设，投资65986.7万元，抓好农建综合示范区、涉农打捆项目和高效节水等项目实施，完成7个农建综合示范区建设，打造示范区总面积7.7万亩。完成渠道整治23.4公里，新建蓄水池28口，引水渠堰、蓄水设施等基础配套工程进一步完善。</w:t>
      </w:r>
      <w:r>
        <w:rPr>
          <w:rFonts w:hint="eastAsia" w:ascii="仿宋_GB2312" w:hAnsi="仿宋_GB2312" w:eastAsia="仿宋_GB2312" w:cs="仿宋_GB2312"/>
          <w:b/>
          <w:sz w:val="32"/>
          <w:szCs w:val="32"/>
        </w:rPr>
        <w:t>二是水利薄弱环节建设进展顺利。</w:t>
      </w:r>
      <w:r>
        <w:rPr>
          <w:rFonts w:hint="eastAsia" w:ascii="仿宋_GB2312" w:hAnsi="仿宋_GB2312" w:eastAsia="仿宋_GB2312" w:cs="仿宋_GB2312"/>
          <w:sz w:val="32"/>
          <w:szCs w:val="32"/>
        </w:rPr>
        <w:t>20座小型病险水库除险加固项目已全部开工建设，已完工4座，预计2019年汛前全面完成建设任务。盐边县国胜乡盐水河、仁和区大河等5个中小河流治理项目已基本完工，治理河长20.8公里。三</w:t>
      </w:r>
      <w:r>
        <w:rPr>
          <w:rFonts w:hint="eastAsia" w:ascii="仿宋_GB2312" w:hAnsi="仿宋_GB2312" w:eastAsia="仿宋_GB2312" w:cs="仿宋_GB2312"/>
          <w:b/>
          <w:sz w:val="32"/>
          <w:szCs w:val="32"/>
        </w:rPr>
        <w:t>是水利脱贫攻坚支持有力。</w:t>
      </w:r>
      <w:r>
        <w:rPr>
          <w:rFonts w:hint="eastAsia" w:ascii="仿宋_GB2312" w:hAnsi="仿宋_GB2312" w:eastAsia="仿宋_GB2312" w:cs="仿宋_GB2312"/>
          <w:sz w:val="32"/>
          <w:szCs w:val="32"/>
        </w:rPr>
        <w:t>争取到位资金1031.14万元，解决8个贫困村4300人饮水不安全问题，农村饮水安全得到巩固提升。党组多次现场调研，帮助定点帮扶的盐边县正坝村拓展产业发展门类，全村人均收入约8500元左右，脱贫成果得到巩固。</w:t>
      </w:r>
      <w:r>
        <w:rPr>
          <w:rFonts w:hint="eastAsia" w:ascii="仿宋_GB2312" w:hAnsi="仿宋_GB2312" w:eastAsia="仿宋_GB2312" w:cs="仿宋_GB2312"/>
          <w:b/>
          <w:sz w:val="32"/>
          <w:szCs w:val="32"/>
        </w:rPr>
        <w:t>四是全年完成地方年发电量5.5亿千瓦时。</w:t>
      </w:r>
    </w:p>
    <w:p>
      <w:pPr>
        <w:pageBreakBefore w:val="0"/>
        <w:widowControl w:val="0"/>
        <w:kinsoku/>
        <w:wordWrap/>
        <w:overflowPunct/>
        <w:topLinePunct w:val="0"/>
        <w:autoSpaceDE/>
        <w:autoSpaceDN/>
        <w:bidi w:val="0"/>
        <w:spacing w:line="600" w:lineRule="exact"/>
        <w:ind w:firstLine="643"/>
        <w:textAlignment w:val="auto"/>
        <w:outlineLvl w:val="2"/>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4.防汛减灾工作圆满实现年初目标。</w:t>
      </w:r>
      <w:r>
        <w:rPr>
          <w:rFonts w:hint="eastAsia" w:ascii="仿宋_GB2312" w:hAnsi="仿宋_GB2312" w:eastAsia="仿宋_GB2312" w:cs="仿宋_GB2312"/>
          <w:sz w:val="32"/>
          <w:szCs w:val="32"/>
        </w:rPr>
        <w:t>按照市委、市政府对防汛减灾工作要求，切实做到“五个到位”，无人员因灾死亡和重大财产损失，全年防汛工作圆满收官。</w:t>
      </w:r>
      <w:r>
        <w:rPr>
          <w:rFonts w:hint="eastAsia" w:ascii="仿宋_GB2312" w:hAnsi="仿宋_GB2312" w:eastAsia="仿宋_GB2312" w:cs="仿宋_GB2312"/>
          <w:b/>
          <w:sz w:val="32"/>
          <w:szCs w:val="32"/>
        </w:rPr>
        <w:t>一是</w:t>
      </w:r>
      <w:r>
        <w:rPr>
          <w:rFonts w:hint="eastAsia" w:ascii="仿宋_GB2312" w:hAnsi="仿宋_GB2312" w:eastAsia="仿宋_GB2312" w:cs="仿宋_GB2312"/>
          <w:b/>
          <w:bCs/>
          <w:spacing w:val="15"/>
          <w:sz w:val="32"/>
          <w:szCs w:val="32"/>
        </w:rPr>
        <w:t>狠抓隐患排查整治工作</w:t>
      </w:r>
      <w:r>
        <w:rPr>
          <w:rFonts w:hint="eastAsia" w:ascii="仿宋_GB2312" w:hAnsi="仿宋_GB2312" w:eastAsia="仿宋_GB2312" w:cs="仿宋_GB2312"/>
          <w:bCs/>
          <w:color w:val="0E0E0E"/>
          <w:spacing w:val="15"/>
          <w:sz w:val="32"/>
          <w:szCs w:val="32"/>
        </w:rPr>
        <w:t>，汛期共开展5轮隐患排查工作，</w:t>
      </w:r>
      <w:r>
        <w:rPr>
          <w:rFonts w:hint="eastAsia" w:ascii="仿宋_GB2312" w:hAnsi="仿宋_GB2312" w:eastAsia="仿宋_GB2312" w:cs="仿宋_GB2312"/>
          <w:sz w:val="32"/>
          <w:szCs w:val="32"/>
        </w:rPr>
        <w:t>排査水利工程1509处，共发现隐患点8处，已采取防治措施的隐患点6处，已消除隐患3处；</w:t>
      </w:r>
      <w:r>
        <w:rPr>
          <w:rFonts w:hint="eastAsia" w:ascii="仿宋_GB2312" w:hAnsi="仿宋_GB2312" w:eastAsia="仿宋_GB2312" w:cs="仿宋_GB2312"/>
          <w:b/>
          <w:sz w:val="32"/>
          <w:szCs w:val="32"/>
        </w:rPr>
        <w:t>二是</w:t>
      </w:r>
      <w:r>
        <w:rPr>
          <w:rFonts w:hint="eastAsia" w:ascii="仿宋_GB2312" w:hAnsi="仿宋_GB2312" w:eastAsia="仿宋_GB2312" w:cs="仿宋_GB2312"/>
          <w:b/>
          <w:bCs/>
          <w:spacing w:val="15"/>
          <w:sz w:val="32"/>
          <w:szCs w:val="32"/>
        </w:rPr>
        <w:t>加强防汛督导</w:t>
      </w:r>
      <w:r>
        <w:rPr>
          <w:rFonts w:hint="eastAsia" w:ascii="仿宋_GB2312" w:hAnsi="仿宋_GB2312" w:eastAsia="仿宋_GB2312" w:cs="仿宋_GB2312"/>
          <w:bCs/>
          <w:spacing w:val="15"/>
          <w:sz w:val="32"/>
          <w:szCs w:val="32"/>
        </w:rPr>
        <w:t>，根据</w:t>
      </w:r>
      <w:r>
        <w:rPr>
          <w:rFonts w:hint="eastAsia" w:ascii="仿宋_GB2312" w:hAnsi="仿宋_GB2312" w:eastAsia="仿宋_GB2312" w:cs="仿宋_GB2312"/>
          <w:sz w:val="32"/>
          <w:szCs w:val="32"/>
        </w:rPr>
        <w:t>省防汛减灾和地质灾害防治第三督导组提出的工作建议95条，整改意见132条，目前已完成整改129条，整改完成率达97.7%。</w:t>
      </w:r>
      <w:r>
        <w:rPr>
          <w:rFonts w:hint="eastAsia" w:ascii="仿宋_GB2312" w:hAnsi="仿宋_GB2312" w:eastAsia="仿宋_GB2312" w:cs="仿宋_GB2312"/>
          <w:b/>
          <w:sz w:val="32"/>
          <w:szCs w:val="32"/>
        </w:rPr>
        <w:t>三是</w:t>
      </w:r>
      <w:r>
        <w:rPr>
          <w:rFonts w:hint="eastAsia" w:ascii="仿宋_GB2312" w:hAnsi="仿宋_GB2312" w:eastAsia="仿宋_GB2312" w:cs="仿宋_GB2312"/>
          <w:b/>
          <w:bCs/>
          <w:spacing w:val="15"/>
          <w:sz w:val="32"/>
          <w:szCs w:val="32"/>
        </w:rPr>
        <w:t>全方位宣传</w:t>
      </w:r>
      <w:r>
        <w:rPr>
          <w:rFonts w:hint="eastAsia" w:ascii="仿宋_GB2312" w:hAnsi="仿宋_GB2312" w:eastAsia="仿宋_GB2312" w:cs="仿宋_GB2312"/>
          <w:bCs/>
          <w:spacing w:val="15"/>
          <w:sz w:val="32"/>
          <w:szCs w:val="32"/>
        </w:rPr>
        <w:t>，进一步利用新媒体</w:t>
      </w:r>
      <w:r>
        <w:rPr>
          <w:rFonts w:hint="eastAsia" w:ascii="仿宋_GB2312" w:hAnsi="仿宋_GB2312" w:eastAsia="仿宋_GB2312" w:cs="仿宋_GB2312"/>
          <w:sz w:val="32"/>
          <w:szCs w:val="32"/>
        </w:rPr>
        <w:t>扩大宣传渠道，扩大信息发送范围</w:t>
      </w:r>
      <w:r>
        <w:rPr>
          <w:rFonts w:hint="eastAsia" w:ascii="仿宋_GB2312" w:hAnsi="仿宋_GB2312" w:eastAsia="仿宋_GB2312" w:cs="仿宋_GB2312"/>
          <w:bCs/>
          <w:spacing w:val="15"/>
          <w:sz w:val="32"/>
          <w:szCs w:val="32"/>
        </w:rPr>
        <w:t>，不断提高群众防灾避险能力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四是</w:t>
      </w:r>
      <w:r>
        <w:rPr>
          <w:rFonts w:hint="eastAsia" w:ascii="仿宋_GB2312" w:hAnsi="仿宋_GB2312" w:eastAsia="仿宋_GB2312" w:cs="仿宋_GB2312"/>
          <w:b/>
          <w:color w:val="0E0E0E"/>
          <w:spacing w:val="15"/>
          <w:sz w:val="32"/>
          <w:szCs w:val="32"/>
        </w:rPr>
        <w:t>狠抓防汛应急演练，</w:t>
      </w:r>
      <w:r>
        <w:rPr>
          <w:rFonts w:hint="eastAsia" w:ascii="仿宋_GB2312" w:hAnsi="仿宋_GB2312" w:eastAsia="仿宋_GB2312" w:cs="仿宋_GB2312"/>
          <w:bCs/>
          <w:color w:val="0E0E0E"/>
          <w:spacing w:val="15"/>
          <w:sz w:val="32"/>
          <w:szCs w:val="32"/>
        </w:rPr>
        <w:t>以实战条件为背景，</w:t>
      </w:r>
      <w:r>
        <w:rPr>
          <w:rFonts w:hint="eastAsia" w:ascii="仿宋_GB2312" w:hAnsi="仿宋_GB2312" w:eastAsia="仿宋_GB2312" w:cs="仿宋_GB2312"/>
          <w:color w:val="000000"/>
          <w:sz w:val="32"/>
          <w:szCs w:val="32"/>
        </w:rPr>
        <w:t>各级累计开展防汛演练852场次参演3万余人次，涵盖水利工程、山洪灾害、重点在建工程、煤矿采空区、地质灾害隐患点等。</w:t>
      </w:r>
    </w:p>
    <w:p>
      <w:pPr>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5.河（湖）长制工作向纵深推进。一是河长制体系全面形成。</w:t>
      </w:r>
      <w:r>
        <w:rPr>
          <w:rFonts w:hint="eastAsia" w:ascii="仿宋_GB2312" w:hAnsi="仿宋_GB2312" w:eastAsia="仿宋_GB2312" w:cs="仿宋_GB2312"/>
          <w:sz w:val="32"/>
          <w:szCs w:val="32"/>
        </w:rPr>
        <w:t>市、县（区）、乡（镇）、村（社区）四级河长组织体系全面建立，河长认领河流工作全面落实，实现了河流“条条有人管”。</w:t>
      </w:r>
      <w:r>
        <w:rPr>
          <w:rFonts w:hint="eastAsia" w:ascii="仿宋_GB2312" w:hAnsi="仿宋_GB2312" w:eastAsia="仿宋_GB2312" w:cs="仿宋_GB2312"/>
          <w:b/>
          <w:sz w:val="32"/>
          <w:szCs w:val="32"/>
        </w:rPr>
        <w:t>二是高质量完成年度任务。</w:t>
      </w:r>
      <w:r>
        <w:rPr>
          <w:rFonts w:hint="eastAsia" w:ascii="仿宋_GB2312" w:hAnsi="仿宋_GB2312" w:eastAsia="仿宋_GB2312" w:cs="仿宋_GB2312"/>
          <w:sz w:val="32"/>
          <w:szCs w:val="32"/>
        </w:rPr>
        <w:t>按照省上下达的任务，组织技术力量，高质量编制完成各条河流“一河一策” 方案和各条河流河长制工作“四张清单”，并建立了较完整的工作制度体系和目标考核体系。</w:t>
      </w:r>
      <w:r>
        <w:rPr>
          <w:rFonts w:hint="eastAsia" w:ascii="仿宋_GB2312" w:hAnsi="仿宋_GB2312" w:eastAsia="仿宋_GB2312" w:cs="仿宋_GB2312"/>
          <w:b/>
          <w:sz w:val="32"/>
          <w:szCs w:val="32"/>
        </w:rPr>
        <w:t>三是问题排查整改成效显著。</w:t>
      </w:r>
      <w:r>
        <w:rPr>
          <w:rFonts w:hint="eastAsia" w:ascii="仿宋_GB2312" w:hAnsi="仿宋_GB2312" w:eastAsia="仿宋_GB2312" w:cs="仿宋_GB2312"/>
          <w:color w:val="000000"/>
          <w:sz w:val="32"/>
          <w:szCs w:val="32"/>
        </w:rPr>
        <w:t>加强河湖岸线管理，突出问题排查整改，累计投入6000余人次，排查出大江大河岸线固废物点47处，全年共清理河道漂浮物9800余m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四是区域协作和地企配合效果明显。</w:t>
      </w:r>
      <w:r>
        <w:rPr>
          <w:rFonts w:hint="eastAsia" w:ascii="仿宋_GB2312" w:hAnsi="仿宋_GB2312" w:eastAsia="仿宋_GB2312" w:cs="仿宋_GB2312"/>
          <w:color w:val="000000"/>
          <w:sz w:val="32"/>
          <w:szCs w:val="32"/>
        </w:rPr>
        <w:t>与凉山州河长办签订战略合作框架协议，共同协商解决跨区域河流河长制工作中存在的问题。与水电企业建立河流管理保护共商机制，完善河（湖）库清漂协商机制，及时解决电站库区保护相关问题。</w:t>
      </w:r>
    </w:p>
    <w:p>
      <w:pPr>
        <w:pStyle w:val="5"/>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6.水生态文明建设取得成效。一是环保督查整改全面深入推进。</w:t>
      </w:r>
      <w:r>
        <w:rPr>
          <w:rFonts w:hint="eastAsia" w:ascii="仿宋_GB2312" w:hAnsi="仿宋_GB2312" w:eastAsia="仿宋_GB2312" w:cs="仿宋_GB2312"/>
          <w:sz w:val="32"/>
          <w:szCs w:val="32"/>
        </w:rPr>
        <w:t>2项中央环保督察反馈问题，1项牵头整改任务和 1项配合整改任务，全部达到市级整改要求。牵头办理3项中央环保督察“回头看”信访举报件，3件信访案件 “回访”办结满意率100%。2项省级督察“回头看”现场检查反馈问题均已整改到位。</w:t>
      </w:r>
      <w:r>
        <w:rPr>
          <w:rFonts w:hint="eastAsia" w:ascii="仿宋_GB2312" w:hAnsi="仿宋_GB2312" w:eastAsia="仿宋_GB2312" w:cs="仿宋_GB2312"/>
          <w:b/>
          <w:sz w:val="32"/>
          <w:szCs w:val="32"/>
        </w:rPr>
        <w:t>二是水环境治理取得进展。</w:t>
      </w:r>
      <w:r>
        <w:rPr>
          <w:rFonts w:hint="eastAsia" w:ascii="仿宋_GB2312" w:hAnsi="仿宋_GB2312" w:eastAsia="仿宋_GB2312" w:cs="仿宋_GB2312"/>
          <w:sz w:val="32"/>
          <w:szCs w:val="32"/>
        </w:rPr>
        <w:t>积极推进入河排污口整改提升各项工作，完成规上入河排污口规范化建设任务；水资源监控能力建设二期项目全面启动。水库水环境整治全面开展，178座水库水质符合灌溉水水质标准，合格率100%。</w:t>
      </w:r>
      <w:r>
        <w:rPr>
          <w:rFonts w:hint="eastAsia" w:ascii="仿宋_GB2312" w:hAnsi="仿宋_GB2312" w:eastAsia="仿宋_GB2312" w:cs="仿宋_GB2312"/>
          <w:b/>
          <w:sz w:val="32"/>
          <w:szCs w:val="32"/>
        </w:rPr>
        <w:t>三是水环境保护取得新成效。</w:t>
      </w:r>
      <w:r>
        <w:rPr>
          <w:rFonts w:hint="eastAsia" w:ascii="仿宋_GB2312" w:hAnsi="仿宋_GB2312" w:eastAsia="仿宋_GB2312" w:cs="仿宋_GB2312"/>
          <w:sz w:val="32"/>
          <w:szCs w:val="32"/>
        </w:rPr>
        <w:t>米易县迷昜湖成功创建省级水利风景区。完成88个纳入环保督察整改范畴地方水电站下泄生态流量“一站一策”整改方案编制工作，并联合市级相关部门共同审定。开展水土保持项目治理项目4个，正在组织验收工作。组织划定市、县河道水功能区工作，实现了市县主要干支流水功能区划分全覆盖。</w:t>
      </w:r>
    </w:p>
    <w:p>
      <w:pPr>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7.水利改革持续深化。一是农业综合水价改革逐步深化。</w:t>
      </w:r>
      <w:r>
        <w:rPr>
          <w:rFonts w:hint="eastAsia" w:ascii="仿宋_GB2312" w:hAnsi="仿宋_GB2312" w:eastAsia="仿宋_GB2312" w:cs="仿宋_GB2312"/>
          <w:sz w:val="32"/>
          <w:szCs w:val="32"/>
        </w:rPr>
        <w:t>2018年省上下达我市的目标任务为7万亩，目前，已安装计量设施7245套，建立农民用水者协会13个，完成农业水价综合改革面积7.652万亩，</w:t>
      </w:r>
      <w:r>
        <w:rPr>
          <w:rFonts w:hint="eastAsia" w:ascii="仿宋_GB2312" w:hAnsi="仿宋_GB2312" w:eastAsia="仿宋_GB2312" w:cs="仿宋_GB2312"/>
          <w:color w:val="000000"/>
          <w:sz w:val="32"/>
          <w:szCs w:val="32"/>
        </w:rPr>
        <w:t>完成省下达目标任务的109.31%。</w:t>
      </w:r>
      <w:r>
        <w:rPr>
          <w:rFonts w:hint="eastAsia" w:ascii="仿宋_GB2312" w:hAnsi="仿宋_GB2312" w:eastAsia="仿宋_GB2312" w:cs="仿宋_GB2312"/>
          <w:b/>
          <w:sz w:val="32"/>
          <w:szCs w:val="32"/>
        </w:rPr>
        <w:t>二是水资源管理体制改革开展有序。</w:t>
      </w:r>
      <w:r>
        <w:rPr>
          <w:rFonts w:hint="eastAsia" w:ascii="仿宋_GB2312" w:hAnsi="仿宋_GB2312" w:eastAsia="仿宋_GB2312" w:cs="仿宋_GB2312"/>
          <w:sz w:val="32"/>
          <w:szCs w:val="32"/>
        </w:rPr>
        <w:t>按照“费改税”要求，我局积极协作配合相关单位全面启动水资源税征收工作，确保了水资源税的足额征收。1～11月，全市水资源税入库1.028亿元。</w:t>
      </w:r>
      <w:r>
        <w:rPr>
          <w:rFonts w:hint="eastAsia" w:ascii="仿宋_GB2312" w:hAnsi="仿宋_GB2312" w:eastAsia="仿宋_GB2312" w:cs="仿宋_GB2312"/>
          <w:b/>
          <w:sz w:val="32"/>
          <w:szCs w:val="32"/>
        </w:rPr>
        <w:t>三是水利“放管服”改革全面推进。</w:t>
      </w:r>
      <w:r>
        <w:rPr>
          <w:rFonts w:hint="eastAsia" w:ascii="仿宋_GB2312" w:hAnsi="仿宋_GB2312" w:eastAsia="仿宋_GB2312" w:cs="仿宋_GB2312"/>
          <w:sz w:val="32"/>
          <w:szCs w:val="32"/>
        </w:rPr>
        <w:t>推进“互联网+政务服务”平台建设，按市“最多跑一次”改革要求，调整优化办事指南，实现84.2%的审批事项实行“最多跑一次”，80%的行政审批项目从15个工作日压缩至7个工作日办结。</w:t>
      </w:r>
    </w:p>
    <w:p>
      <w:pPr>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8.依法科学管水能力进一步提升。一是水利依法行政能力不断增强。</w:t>
      </w:r>
      <w:r>
        <w:rPr>
          <w:rFonts w:hint="eastAsia" w:ascii="仿宋_GB2312" w:hAnsi="仿宋_GB2312" w:eastAsia="仿宋_GB2312" w:cs="仿宋_GB2312"/>
          <w:sz w:val="32"/>
          <w:szCs w:val="32"/>
        </w:rPr>
        <w:t>围绕“世界水日”“中国水周”开展了系列内容丰富、突出特色的宣传活动。全年窗口受理行政审批事项38件，提前办结率、群众满意率、归档率均达100%。</w:t>
      </w:r>
      <w:r>
        <w:rPr>
          <w:rFonts w:hint="eastAsia" w:ascii="仿宋_GB2312" w:hAnsi="仿宋_GB2312" w:eastAsia="仿宋_GB2312" w:cs="仿宋_GB2312"/>
          <w:b/>
          <w:sz w:val="32"/>
          <w:szCs w:val="32"/>
        </w:rPr>
        <w:t>二是水事执法能力不断增强。</w:t>
      </w:r>
      <w:r>
        <w:rPr>
          <w:rFonts w:hint="eastAsia" w:ascii="仿宋_GB2312" w:hAnsi="仿宋_GB2312" w:eastAsia="仿宋_GB2312" w:cs="仿宋_GB2312"/>
          <w:sz w:val="32"/>
          <w:szCs w:val="32"/>
        </w:rPr>
        <w:t>严厉打击侵占河库水域、违法设碍、违法采砂、乱倒乱弃等违法行为。结合环保督查和河长制工作，全年开展水政执法督导巡查共计36次，下发《督办通知书》1份，移交涉嫌违法线索函1份，处理群众举报涉河问题5件，对省挂牌督办涉嫌违反水法律法规的89家“散乱污”企业进行专项督导整治，较好的维护了全市正常的水事秩序。</w:t>
      </w:r>
      <w:r>
        <w:rPr>
          <w:rFonts w:hint="eastAsia" w:ascii="仿宋_GB2312" w:hAnsi="仿宋_GB2312" w:eastAsia="仿宋_GB2312" w:cs="仿宋_GB2312"/>
          <w:b/>
          <w:sz w:val="32"/>
          <w:szCs w:val="32"/>
        </w:rPr>
        <w:t>三是安全生产监管能力不断增强。</w:t>
      </w:r>
      <w:r>
        <w:rPr>
          <w:rFonts w:hint="eastAsia" w:ascii="仿宋_GB2312" w:hAnsi="仿宋_GB2312" w:eastAsia="仿宋_GB2312" w:cs="仿宋_GB2312"/>
          <w:sz w:val="32"/>
          <w:szCs w:val="32"/>
        </w:rPr>
        <w:t>强化在建工程的日常监管，出台《攀枝花市水务局安全生产工作责任暂行制度》，开展季度专题会商会，建立安全生产责任全覆盖体系。全面检查，组织开展质量监督执法检查，实现新开工建设项目质量监督覆盖率100%。开展水务行业安全生产大检查专项行动，共计开展检查142次，排查隐患158个，完成整改155个。</w:t>
      </w:r>
    </w:p>
    <w:p>
      <w:pPr>
        <w:pageBreakBefore w:val="0"/>
        <w:widowControl w:val="0"/>
        <w:kinsoku/>
        <w:wordWrap/>
        <w:overflowPunct/>
        <w:topLinePunct w:val="0"/>
        <w:autoSpaceDE/>
        <w:autoSpaceDN/>
        <w:bidi w:val="0"/>
        <w:spacing w:line="600" w:lineRule="exact"/>
        <w:ind w:firstLine="643"/>
        <w:textAlignment w:val="auto"/>
        <w:rPr>
          <w:rFonts w:hint="eastAsia" w:ascii="仿宋" w:hAnsi="仿宋" w:eastAsia="仿宋"/>
          <w:bCs/>
          <w:color w:val="000000"/>
          <w:sz w:val="32"/>
          <w:szCs w:val="32"/>
        </w:rPr>
      </w:pPr>
      <w:r>
        <w:rPr>
          <w:rFonts w:hint="eastAsia" w:ascii="仿宋_GB2312" w:hAnsi="仿宋_GB2312" w:eastAsia="仿宋_GB2312" w:cs="仿宋_GB2312"/>
          <w:b/>
          <w:sz w:val="32"/>
          <w:szCs w:val="32"/>
        </w:rPr>
        <w:t>9.党的建设进一步增强。</w:t>
      </w:r>
      <w:r>
        <w:rPr>
          <w:rFonts w:hint="eastAsia" w:ascii="仿宋_GB2312" w:hAnsi="仿宋_GB2312" w:eastAsia="仿宋_GB2312" w:cs="仿宋_GB2312"/>
          <w:sz w:val="32"/>
          <w:szCs w:val="32"/>
        </w:rPr>
        <w:t>一是党的领导更加坚强有力。牢固树立“四个意识”，切实增强“四个自信”，坚决维护习近平总书记党中央的核心、全党的核心地位，坚决维护党中央权威和集中统一领导，认真贯彻落实市委市政府重大决策和工作思路，严肃党内政治生活，“三重一大”、民主集中制、党建工作责任制、组中心组理论学习制度、基层党组织“三会一课”等制度有效落实。</w:t>
      </w:r>
      <w:r>
        <w:rPr>
          <w:rFonts w:hint="eastAsia" w:ascii="仿宋_GB2312" w:hAnsi="仿宋_GB2312" w:eastAsia="仿宋_GB2312" w:cs="仿宋_GB2312"/>
          <w:b/>
          <w:sz w:val="32"/>
          <w:szCs w:val="32"/>
        </w:rPr>
        <w:t>二是思想政治工作深入扎实。</w:t>
      </w:r>
      <w:r>
        <w:rPr>
          <w:rFonts w:hint="eastAsia" w:ascii="仿宋_GB2312" w:hAnsi="仿宋_GB2312" w:eastAsia="仿宋_GB2312" w:cs="仿宋_GB2312"/>
          <w:sz w:val="32"/>
          <w:szCs w:val="32"/>
        </w:rPr>
        <w:t>持续推进“两学一做” 学习教育常态化制度化，深入开展“大学习、大讨论、大调研”活动，组织学习和讨论交流30次，完成调研文章20篇。</w:t>
      </w:r>
      <w:r>
        <w:rPr>
          <w:rFonts w:hint="eastAsia" w:ascii="仿宋_GB2312" w:hAnsi="仿宋_GB2312" w:eastAsia="仿宋_GB2312" w:cs="仿宋_GB2312"/>
          <w:b/>
          <w:sz w:val="32"/>
          <w:szCs w:val="32"/>
        </w:rPr>
        <w:t>三是党风廉政建设全面深化。</w:t>
      </w:r>
      <w:r>
        <w:rPr>
          <w:rFonts w:hint="eastAsia" w:ascii="仿宋_GB2312" w:hAnsi="仿宋_GB2312" w:eastAsia="仿宋_GB2312" w:cs="仿宋_GB2312"/>
          <w:sz w:val="32"/>
          <w:szCs w:val="32"/>
        </w:rPr>
        <w:t>严格落实中央八项规定和省市十项规定，建立和完善预防腐败的体制和机制，积极配合市委第三巡察组、市委第二巡察组第七轮专项巡察组对局党组工作巡察，转变作风，正视问题，抓好整改。</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深入开展“五型”党组织和“四个机关”创建活动，“水润花城”党建品牌内涵进一步丰富。深入开展行业精神文明建设，干部职工思想素质和专业技术水平得到提升，展现了新时期水利人良好的精神风貌。</w:t>
      </w:r>
    </w:p>
    <w:p>
      <w:pPr>
        <w:pStyle w:val="3"/>
        <w:pageBreakBefore w:val="0"/>
        <w:widowControl w:val="0"/>
        <w:kinsoku/>
        <w:wordWrap/>
        <w:overflowPunct/>
        <w:topLinePunct w:val="0"/>
        <w:autoSpaceDE/>
        <w:autoSpaceDN/>
        <w:bidi w:val="0"/>
        <w:spacing w:line="600" w:lineRule="exact"/>
        <w:textAlignment w:val="auto"/>
        <w:rPr>
          <w:rStyle w:val="29"/>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9"/>
          <w:rFonts w:hint="eastAsia" w:ascii="黑体" w:hAnsi="黑体" w:eastAsia="黑体"/>
          <w:b w:val="0"/>
          <w:bCs w:val="0"/>
        </w:rPr>
        <w:t>构设置</w:t>
      </w:r>
      <w:bookmarkEnd w:id="20"/>
      <w:bookmarkEnd w:id="21"/>
    </w:p>
    <w:p>
      <w:pPr>
        <w:pStyle w:val="3"/>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攀枝花市水务局</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pPr>
        <w:pStyle w:val="5"/>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w:t>
      </w:r>
      <w:r>
        <w:rPr>
          <w:rFonts w:hint="eastAsia" w:ascii="仿宋_GB2312" w:hAnsi="仿宋_GB2312" w:eastAsia="仿宋_GB2312" w:cs="仿宋_GB2312"/>
          <w:sz w:val="32"/>
          <w:szCs w:val="32"/>
          <w:lang w:eastAsia="zh-CN"/>
        </w:rPr>
        <w:t>攀枝花市水务局</w:t>
      </w:r>
      <w:r>
        <w:rPr>
          <w:rFonts w:hint="eastAsia" w:ascii="仿宋_GB2312" w:hAnsi="仿宋_GB2312" w:eastAsia="仿宋_GB2312" w:cs="仿宋_GB2312"/>
          <w:color w:val="000000"/>
          <w:sz w:val="32"/>
          <w:szCs w:val="32"/>
        </w:rPr>
        <w:t>2018年度部门决算编制范围的二级预算单位包括：</w:t>
      </w:r>
    </w:p>
    <w:p>
      <w:pPr>
        <w:pStyle w:val="5"/>
        <w:pageBreakBefore w:val="0"/>
        <w:widowControl w:val="0"/>
        <w:numPr>
          <w:ilvl w:val="0"/>
          <w:numId w:val="2"/>
        </w:numPr>
        <w:kinsoku/>
        <w:wordWrap/>
        <w:overflowPunct/>
        <w:topLinePunct w:val="0"/>
        <w:autoSpaceDE/>
        <w:autoSpaceDN/>
        <w:bidi w:val="0"/>
        <w:adjustRightInd w:val="0"/>
        <w:snapToGrid w:val="0"/>
        <w:spacing w:before="93" w:line="600" w:lineRule="exact"/>
        <w:textAlignment w:val="auto"/>
        <w:outlineLvl w:val="2"/>
        <w:rPr>
          <w:rFonts w:hint="eastAsia" w:ascii="仿宋_GB2312" w:hAnsi="仿宋_GB2312" w:eastAsia="仿宋_GB2312" w:cs="仿宋_GB2312"/>
          <w:color w:val="000000"/>
          <w:sz w:val="32"/>
          <w:szCs w:val="32"/>
        </w:rPr>
      </w:pPr>
      <w:bookmarkStart w:id="22" w:name="_Toc15377433"/>
      <w:bookmarkStart w:id="23" w:name="_Toc15306276"/>
      <w:bookmarkStart w:id="24" w:name="_Toc15377202"/>
      <w:bookmarkStart w:id="25" w:name="_Toc15378449"/>
      <w:r>
        <w:rPr>
          <w:rFonts w:hint="eastAsia" w:ascii="仿宋_GB2312" w:hAnsi="仿宋_GB2312" w:eastAsia="仿宋_GB2312" w:cs="仿宋_GB2312"/>
          <w:color w:val="000000"/>
          <w:sz w:val="32"/>
          <w:szCs w:val="32"/>
          <w:lang w:eastAsia="zh-CN"/>
        </w:rPr>
        <w:t>攀枝花市水务局</w:t>
      </w:r>
      <w:bookmarkEnd w:id="22"/>
      <w:bookmarkEnd w:id="23"/>
      <w:bookmarkEnd w:id="24"/>
      <w:bookmarkEnd w:id="25"/>
      <w:bookmarkStart w:id="26" w:name="_Toc15377434"/>
      <w:bookmarkStart w:id="27" w:name="_Toc15378450"/>
      <w:bookmarkStart w:id="28" w:name="_Toc15377203"/>
      <w:bookmarkStart w:id="29" w:name="_Toc15306277"/>
      <w:r>
        <w:rPr>
          <w:rFonts w:hint="eastAsia" w:ascii="仿宋_GB2312" w:hAnsi="仿宋_GB2312" w:eastAsia="仿宋_GB2312" w:cs="仿宋_GB2312"/>
          <w:color w:val="000000"/>
          <w:sz w:val="32"/>
          <w:szCs w:val="32"/>
          <w:lang w:eastAsia="zh-CN"/>
        </w:rPr>
        <w:t>机关</w:t>
      </w:r>
      <w:bookmarkEnd w:id="26"/>
      <w:bookmarkEnd w:id="27"/>
      <w:bookmarkEnd w:id="28"/>
      <w:bookmarkEnd w:id="29"/>
    </w:p>
    <w:p>
      <w:pPr>
        <w:pStyle w:val="5"/>
        <w:pageBreakBefore w:val="0"/>
        <w:widowControl w:val="0"/>
        <w:numPr>
          <w:ilvl w:val="0"/>
          <w:numId w:val="2"/>
        </w:numPr>
        <w:kinsoku/>
        <w:wordWrap/>
        <w:overflowPunct/>
        <w:topLinePunct w:val="0"/>
        <w:autoSpaceDE/>
        <w:autoSpaceDN/>
        <w:bidi w:val="0"/>
        <w:adjustRightInd w:val="0"/>
        <w:snapToGrid w:val="0"/>
        <w:spacing w:before="93" w:line="600" w:lineRule="exact"/>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攀枝花市水政监察支队 </w:t>
      </w:r>
    </w:p>
    <w:p>
      <w:pPr>
        <w:pStyle w:val="5"/>
        <w:pageBreakBefore w:val="0"/>
        <w:widowControl w:val="0"/>
        <w:numPr>
          <w:ilvl w:val="0"/>
          <w:numId w:val="2"/>
        </w:numPr>
        <w:kinsoku/>
        <w:wordWrap/>
        <w:overflowPunct/>
        <w:topLinePunct w:val="0"/>
        <w:autoSpaceDE/>
        <w:autoSpaceDN/>
        <w:bidi w:val="0"/>
        <w:adjustRightInd w:val="0"/>
        <w:snapToGrid w:val="0"/>
        <w:spacing w:before="93" w:line="600" w:lineRule="exact"/>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攀枝花市水利水电工程质量监督站</w:t>
      </w:r>
    </w:p>
    <w:p>
      <w:pPr>
        <w:pStyle w:val="5"/>
        <w:pageBreakBefore w:val="0"/>
        <w:widowControl w:val="0"/>
        <w:numPr>
          <w:ilvl w:val="0"/>
          <w:numId w:val="2"/>
        </w:numPr>
        <w:kinsoku/>
        <w:wordWrap/>
        <w:overflowPunct/>
        <w:topLinePunct w:val="0"/>
        <w:autoSpaceDE/>
        <w:autoSpaceDN/>
        <w:bidi w:val="0"/>
        <w:adjustRightInd w:val="0"/>
        <w:snapToGrid w:val="0"/>
        <w:spacing w:before="93" w:line="600" w:lineRule="exact"/>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攀枝花市</w:t>
      </w:r>
      <w:r>
        <w:rPr>
          <w:rFonts w:hint="eastAsia" w:ascii="仿宋_GB2312" w:hAnsi="仿宋_GB2312" w:eastAsia="仿宋_GB2312" w:cs="仿宋_GB2312"/>
          <w:color w:val="000000"/>
          <w:sz w:val="32"/>
          <w:szCs w:val="32"/>
          <w:lang w:eastAsia="zh-CN"/>
        </w:rPr>
        <w:t>地方电力管理站</w:t>
      </w:r>
    </w:p>
    <w:p>
      <w:pPr>
        <w:pStyle w:val="5"/>
        <w:pageBreakBefore w:val="0"/>
        <w:widowControl w:val="0"/>
        <w:numPr>
          <w:ilvl w:val="0"/>
          <w:numId w:val="2"/>
        </w:numPr>
        <w:kinsoku/>
        <w:wordWrap/>
        <w:overflowPunct/>
        <w:topLinePunct w:val="0"/>
        <w:autoSpaceDE/>
        <w:autoSpaceDN/>
        <w:bidi w:val="0"/>
        <w:adjustRightInd w:val="0"/>
        <w:snapToGrid w:val="0"/>
        <w:spacing w:before="93" w:line="600" w:lineRule="exact"/>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攀枝花市水土保持生态环境监测分站 </w:t>
      </w:r>
    </w:p>
    <w:p>
      <w:pPr>
        <w:pStyle w:val="5"/>
        <w:pageBreakBefore w:val="0"/>
        <w:widowControl w:val="0"/>
        <w:numPr>
          <w:ilvl w:val="0"/>
          <w:numId w:val="2"/>
        </w:numPr>
        <w:kinsoku/>
        <w:wordWrap/>
        <w:overflowPunct/>
        <w:topLinePunct w:val="0"/>
        <w:autoSpaceDE/>
        <w:autoSpaceDN/>
        <w:bidi w:val="0"/>
        <w:adjustRightInd w:val="0"/>
        <w:snapToGrid w:val="0"/>
        <w:spacing w:before="93" w:line="600" w:lineRule="exact"/>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攀枝花市水利水电勘测设计院 </w:t>
      </w:r>
    </w:p>
    <w:p>
      <w:pPr>
        <w:pStyle w:val="5"/>
        <w:pageBreakBefore w:val="0"/>
        <w:widowControl w:val="0"/>
        <w:numPr>
          <w:ilvl w:val="0"/>
          <w:numId w:val="2"/>
        </w:numPr>
        <w:kinsoku/>
        <w:wordWrap/>
        <w:overflowPunct/>
        <w:topLinePunct w:val="0"/>
        <w:autoSpaceDE/>
        <w:autoSpaceDN/>
        <w:bidi w:val="0"/>
        <w:adjustRightInd w:val="0"/>
        <w:snapToGrid w:val="0"/>
        <w:spacing w:before="93" w:line="600" w:lineRule="exact"/>
        <w:textAlignment w:val="auto"/>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攀枝花市胜利水库管理所               </w:t>
      </w:r>
    </w:p>
    <w:p>
      <w:pPr>
        <w:pStyle w:val="5"/>
        <w:pageBreakBefore w:val="0"/>
        <w:widowControl w:val="0"/>
        <w:kinsoku/>
        <w:wordWrap/>
        <w:overflowPunct/>
        <w:topLinePunct w:val="0"/>
        <w:autoSpaceDE/>
        <w:autoSpaceDN/>
        <w:bidi w:val="0"/>
        <w:adjustRightInd w:val="0"/>
        <w:snapToGrid w:val="0"/>
        <w:spacing w:before="93" w:line="600" w:lineRule="exact"/>
        <w:textAlignment w:val="auto"/>
        <w:rPr>
          <w:rFonts w:hint="eastAsia" w:ascii="仿宋_GB2312" w:hAnsi="仿宋_GB2312" w:eastAsia="仿宋_GB2312" w:cs="仿宋_GB2312"/>
          <w:color w:val="000000"/>
          <w:sz w:val="32"/>
          <w:szCs w:val="32"/>
        </w:rPr>
      </w:pP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br w:type="page"/>
      </w:r>
    </w:p>
    <w:p>
      <w:pPr>
        <w:pStyle w:val="2"/>
        <w:ind w:right="440"/>
        <w:jc w:val="right"/>
        <w:rPr>
          <w:rStyle w:val="28"/>
          <w:rFonts w:ascii="黑体" w:hAnsi="黑体" w:eastAsia="黑体"/>
          <w:b w:val="0"/>
          <w:bCs w:val="0"/>
        </w:rPr>
      </w:pPr>
      <w:bookmarkStart w:id="30" w:name="_Toc15396602"/>
      <w:bookmarkStart w:id="3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8"/>
          <w:rFonts w:hint="eastAsia" w:ascii="黑体" w:hAnsi="黑体" w:eastAsia="黑体"/>
          <w:b w:val="0"/>
          <w:bCs w:val="0"/>
        </w:rPr>
        <w:t>2018年度部门决算情况说明</w:t>
      </w:r>
      <w:bookmarkEnd w:id="30"/>
      <w:bookmarkEnd w:id="31"/>
    </w:p>
    <w:p/>
    <w:p>
      <w:pPr>
        <w:pStyle w:val="27"/>
        <w:numPr>
          <w:ilvl w:val="0"/>
          <w:numId w:val="3"/>
        </w:numPr>
        <w:spacing w:line="600" w:lineRule="exact"/>
        <w:ind w:firstLineChars="0"/>
        <w:outlineLvl w:val="1"/>
        <w:rPr>
          <w:rStyle w:val="29"/>
          <w:rFonts w:ascii="黑体" w:hAnsi="黑体" w:eastAsia="黑体"/>
          <w:b w:val="0"/>
        </w:rPr>
      </w:pPr>
      <w:bookmarkStart w:id="32" w:name="_Toc15396603"/>
      <w:bookmarkStart w:id="33" w:name="_Toc15377205"/>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32"/>
      <w:bookmarkEnd w:id="33"/>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2018年度收、支总计4445.59万元。与2017年相比，收、支总计各减少</w:t>
      </w:r>
      <w:r>
        <w:rPr>
          <w:rFonts w:hint="eastAsia" w:ascii="仿宋_GB2312" w:hAnsi="仿宋_GB2312" w:eastAsia="仿宋_GB2312" w:cs="仿宋_GB2312"/>
          <w:color w:val="000000"/>
          <w:sz w:val="32"/>
          <w:szCs w:val="32"/>
          <w:lang w:val="en-US" w:eastAsia="zh-CN"/>
        </w:rPr>
        <w:t>671.36</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13.12</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一般性公用支出压减，当年工作任务变化</w:t>
      </w:r>
      <w:r>
        <w:rPr>
          <w:rFonts w:hint="eastAsia" w:ascii="仿宋_GB2312" w:hAnsi="仿宋_GB2312" w:eastAsia="仿宋_GB2312" w:cs="仿宋_GB2312"/>
          <w:color w:val="000000"/>
          <w:sz w:val="32"/>
          <w:szCs w:val="32"/>
          <w:lang w:val="en-US" w:eastAsia="zh-CN"/>
        </w:rPr>
        <w:t>2018项目比2017年项目支出比支出有所减少。</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w:t>
      </w:r>
      <w:bookmarkStart w:id="34" w:name="OLE_LINK1"/>
      <w:r>
        <w:rPr>
          <w:rFonts w:hint="eastAsia" w:ascii="仿宋" w:hAnsi="仿宋" w:eastAsia="仿宋"/>
          <w:color w:val="000000" w:themeColor="text1"/>
          <w:sz w:val="32"/>
          <w:szCs w:val="32"/>
          <w14:textFill>
            <w14:solidFill>
              <w14:schemeClr w14:val="tx1"/>
            </w14:solidFill>
          </w14:textFill>
        </w:rPr>
        <w:t>收、支决算总计变动情况图</w:t>
      </w:r>
      <w:bookmarkEnd w:id="34"/>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column">
              <wp:posOffset>52070</wp:posOffset>
            </wp:positionH>
            <wp:positionV relativeFrom="paragraph">
              <wp:posOffset>15875</wp:posOffset>
            </wp:positionV>
            <wp:extent cx="4845685" cy="2419350"/>
            <wp:effectExtent l="0" t="0" r="1206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845685" cy="2419350"/>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jc w:val="left"/>
        <w:rPr>
          <w:rFonts w:ascii="仿宋_GB2312" w:eastAsia="仿宋_GB2312"/>
          <w:color w:val="000000"/>
          <w:sz w:val="32"/>
          <w:szCs w:val="32"/>
        </w:rPr>
      </w:pPr>
    </w:p>
    <w:p>
      <w:pPr>
        <w:pStyle w:val="27"/>
        <w:numPr>
          <w:ilvl w:val="0"/>
          <w:numId w:val="3"/>
        </w:numPr>
        <w:spacing w:line="600" w:lineRule="exact"/>
        <w:ind w:firstLineChars="0"/>
        <w:outlineLvl w:val="1"/>
        <w:rPr>
          <w:rStyle w:val="29"/>
          <w:rFonts w:ascii="黑体" w:hAnsi="黑体" w:eastAsia="黑体"/>
          <w:b w:val="0"/>
        </w:rPr>
      </w:pPr>
      <w:bookmarkStart w:id="35" w:name="_Toc15377206"/>
      <w:bookmarkStart w:id="36" w:name="_Toc15396604"/>
      <w:r>
        <w:rPr>
          <w:rFonts w:hint="eastAsia" w:ascii="黑体" w:hAnsi="黑体" w:eastAsia="黑体"/>
          <w:color w:val="000000"/>
          <w:sz w:val="32"/>
          <w:szCs w:val="32"/>
        </w:rPr>
        <w:t>收</w:t>
      </w:r>
      <w:r>
        <w:rPr>
          <w:rStyle w:val="29"/>
          <w:rFonts w:hint="eastAsia" w:ascii="黑体" w:hAnsi="黑体" w:eastAsia="黑体"/>
          <w:b w:val="0"/>
        </w:rPr>
        <w:t>入决算情况说明</w:t>
      </w:r>
      <w:bookmarkEnd w:id="35"/>
      <w:bookmarkEnd w:id="36"/>
    </w:p>
    <w:p>
      <w:pPr>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2018年本年收入合计</w:t>
      </w:r>
      <w:r>
        <w:rPr>
          <w:rFonts w:hint="eastAsia" w:ascii="仿宋_GB2312" w:hAnsi="仿宋_GB2312" w:eastAsia="仿宋_GB2312" w:cs="仿宋_GB2312"/>
          <w:color w:val="000000"/>
          <w:sz w:val="32"/>
          <w:szCs w:val="32"/>
          <w:lang w:val="en-US" w:eastAsia="zh-CN"/>
        </w:rPr>
        <w:t>3281.60</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3280.51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99.97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1.09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0.03</w:t>
      </w:r>
      <w:r>
        <w:rPr>
          <w:rFonts w:hint="eastAsia" w:ascii="仿宋_GB2312" w:hAnsi="仿宋_GB2312" w:eastAsia="仿宋_GB2312" w:cs="仿宋_GB2312"/>
          <w:color w:val="000000"/>
          <w:sz w:val="32"/>
          <w:szCs w:val="32"/>
        </w:rPr>
        <w:t>%。</w:t>
      </w:r>
    </w:p>
    <w:p>
      <w:pPr>
        <w:spacing w:line="600" w:lineRule="exact"/>
        <w:ind w:firstLine="1600" w:firstLineChars="5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397510</wp:posOffset>
            </wp:positionH>
            <wp:positionV relativeFrom="paragraph">
              <wp:posOffset>38100</wp:posOffset>
            </wp:positionV>
            <wp:extent cx="4585335" cy="2289175"/>
            <wp:effectExtent l="0" t="0" r="5715" b="158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585335" cy="2289175"/>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7"/>
        <w:numPr>
          <w:ilvl w:val="0"/>
          <w:numId w:val="3"/>
        </w:numPr>
        <w:spacing w:line="600" w:lineRule="exact"/>
        <w:ind w:firstLineChars="0"/>
        <w:outlineLvl w:val="1"/>
        <w:rPr>
          <w:rStyle w:val="29"/>
          <w:rFonts w:ascii="黑体" w:hAnsi="黑体" w:eastAsia="黑体"/>
          <w:b w:val="0"/>
        </w:rPr>
      </w:pPr>
      <w:bookmarkStart w:id="37" w:name="_Toc15377207"/>
      <w:bookmarkStart w:id="38" w:name="_Toc15396605"/>
      <w:r>
        <w:rPr>
          <w:rFonts w:hint="eastAsia" w:ascii="黑体" w:hAnsi="黑体" w:eastAsia="黑体"/>
          <w:color w:val="000000"/>
          <w:sz w:val="32"/>
          <w:szCs w:val="32"/>
        </w:rPr>
        <w:t>支</w:t>
      </w:r>
      <w:r>
        <w:rPr>
          <w:rStyle w:val="29"/>
          <w:rFonts w:hint="eastAsia" w:ascii="黑体" w:hAnsi="黑体" w:eastAsia="黑体"/>
          <w:b w:val="0"/>
        </w:rPr>
        <w:t>出决算情况说明</w:t>
      </w:r>
      <w:bookmarkEnd w:id="37"/>
      <w:bookmarkEnd w:id="38"/>
    </w:p>
    <w:p>
      <w:pPr>
        <w:spacing w:line="600" w:lineRule="exact"/>
        <w:ind w:firstLine="640"/>
        <w:rPr>
          <w:rFonts w:hint="eastAsia" w:ascii="仿宋_GB2312" w:hAnsi="仿宋_GB2312" w:eastAsia="仿宋_GB2312" w:cs="仿宋_GB2312"/>
          <w:color w:val="000000"/>
          <w:sz w:val="32"/>
          <w:szCs w:val="32"/>
          <w:shd w:val="pct10" w:color="auto" w:fill="FFFFFF"/>
        </w:rPr>
      </w:pPr>
      <w:r>
        <w:rPr>
          <w:rFonts w:hint="eastAsia" w:ascii="仿宋_GB2312" w:hAnsi="仿宋_GB2312" w:eastAsia="仿宋_GB2312" w:cs="仿宋_GB2312"/>
          <w:color w:val="000000"/>
          <w:sz w:val="32"/>
          <w:szCs w:val="32"/>
        </w:rPr>
        <w:t>2018年本年支出合计</w:t>
      </w:r>
      <w:r>
        <w:rPr>
          <w:rFonts w:hint="eastAsia" w:ascii="仿宋_GB2312" w:hAnsi="仿宋_GB2312" w:eastAsia="仿宋_GB2312" w:cs="仿宋_GB2312"/>
          <w:color w:val="000000"/>
          <w:sz w:val="32"/>
          <w:szCs w:val="32"/>
          <w:lang w:val="en-US" w:eastAsia="zh-CN"/>
        </w:rPr>
        <w:t>3481.97</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1886.99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54.19</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1594.98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45.81</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327025</wp:posOffset>
            </wp:positionH>
            <wp:positionV relativeFrom="paragraph">
              <wp:posOffset>353060</wp:posOffset>
            </wp:positionV>
            <wp:extent cx="4528820" cy="2275205"/>
            <wp:effectExtent l="0" t="0" r="5080" b="1079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528820" cy="2275205"/>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9"/>
          <w:rFonts w:ascii="黑体" w:hAnsi="黑体" w:eastAsia="黑体"/>
          <w:b w:val="0"/>
        </w:rPr>
      </w:pPr>
      <w:bookmarkStart w:id="39" w:name="_Toc15396606"/>
      <w:bookmarkStart w:id="40" w:name="_Toc15377208"/>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39"/>
      <w:bookmarkEnd w:id="40"/>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2018年财政拨款收、支总计</w:t>
      </w:r>
      <w:r>
        <w:rPr>
          <w:rFonts w:hint="eastAsia" w:ascii="仿宋_GB2312" w:hAnsi="仿宋_GB2312" w:eastAsia="仿宋_GB2312" w:cs="仿宋_GB2312"/>
          <w:color w:val="000000"/>
          <w:sz w:val="32"/>
          <w:szCs w:val="32"/>
          <w:lang w:val="en-US" w:eastAsia="zh-CN"/>
        </w:rPr>
        <w:t>4392.77</w:t>
      </w:r>
      <w:r>
        <w:rPr>
          <w:rFonts w:hint="eastAsia" w:ascii="仿宋_GB2312" w:hAnsi="仿宋_GB2312" w:eastAsia="仿宋_GB2312" w:cs="仿宋_GB2312"/>
          <w:color w:val="000000"/>
          <w:sz w:val="32"/>
          <w:szCs w:val="32"/>
        </w:rPr>
        <w:t>万元。与2017年相比，财政拨款收、支总计各减少</w:t>
      </w:r>
      <w:r>
        <w:rPr>
          <w:rFonts w:hint="eastAsia" w:ascii="仿宋_GB2312" w:hAnsi="仿宋_GB2312" w:eastAsia="仿宋_GB2312" w:cs="仿宋_GB2312"/>
          <w:color w:val="000000"/>
          <w:sz w:val="32"/>
          <w:szCs w:val="32"/>
          <w:lang w:val="en-US" w:eastAsia="zh-CN"/>
        </w:rPr>
        <w:t>651.35</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12.91</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一般性公用支出压减，当年工作任务变化</w:t>
      </w:r>
      <w:r>
        <w:rPr>
          <w:rFonts w:hint="eastAsia" w:ascii="仿宋_GB2312" w:hAnsi="仿宋_GB2312" w:eastAsia="仿宋_GB2312" w:cs="仿宋_GB2312"/>
          <w:color w:val="000000"/>
          <w:sz w:val="32"/>
          <w:szCs w:val="32"/>
          <w:lang w:val="en-US" w:eastAsia="zh-CN"/>
        </w:rPr>
        <w:t>2018项目比2017年项目支出有所减少。</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420" w:firstLineChars="200"/>
        <w:rPr>
          <w:rFonts w:ascii="仿宋" w:hAnsi="仿宋" w:eastAsia="仿宋"/>
          <w:b/>
          <w:color w:val="00B050"/>
          <w:sz w:val="32"/>
          <w:szCs w:val="32"/>
        </w:rPr>
      </w:pPr>
      <w:r>
        <w:drawing>
          <wp:anchor distT="0" distB="0" distL="114300" distR="114300" simplePos="0" relativeHeight="251661312" behindDoc="0" locked="0" layoutInCell="1" allowOverlap="1">
            <wp:simplePos x="0" y="0"/>
            <wp:positionH relativeFrom="column">
              <wp:posOffset>163195</wp:posOffset>
            </wp:positionH>
            <wp:positionV relativeFrom="paragraph">
              <wp:posOffset>107315</wp:posOffset>
            </wp:positionV>
            <wp:extent cx="4845685" cy="2419350"/>
            <wp:effectExtent l="0" t="0" r="1206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845685" cy="2419350"/>
                    </a:xfrm>
                    <a:prstGeom prst="rect">
                      <a:avLst/>
                    </a:prstGeom>
                    <a:noFill/>
                    <a:ln>
                      <a:noFill/>
                    </a:ln>
                  </pic:spPr>
                </pic:pic>
              </a:graphicData>
            </a:graphic>
          </wp:anchor>
        </w:drawing>
      </w:r>
    </w:p>
    <w:p>
      <w:pPr>
        <w:spacing w:line="600" w:lineRule="exact"/>
        <w:ind w:firstLine="640" w:firstLineChars="200"/>
        <w:outlineLvl w:val="1"/>
        <w:rPr>
          <w:rStyle w:val="29"/>
          <w:rFonts w:ascii="黑体" w:hAnsi="黑体" w:eastAsia="黑体"/>
          <w:b w:val="0"/>
        </w:rPr>
      </w:pPr>
      <w:bookmarkStart w:id="41" w:name="_Toc15377209"/>
      <w:bookmarkStart w:id="42"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41"/>
      <w:bookmarkEnd w:id="42"/>
    </w:p>
    <w:p>
      <w:pPr>
        <w:spacing w:line="600" w:lineRule="exact"/>
        <w:ind w:firstLine="640" w:firstLineChars="200"/>
        <w:outlineLvl w:val="2"/>
        <w:rPr>
          <w:rFonts w:ascii="仿宋" w:hAnsi="仿宋" w:eastAsia="仿宋"/>
          <w:b/>
          <w:color w:val="000000"/>
          <w:sz w:val="32"/>
          <w:szCs w:val="32"/>
        </w:rPr>
      </w:pPr>
      <w:bookmarkStart w:id="43" w:name="_Toc15377210"/>
      <w:r>
        <w:rPr>
          <w:rFonts w:hint="eastAsia" w:ascii="仿宋" w:hAnsi="仿宋" w:eastAsia="仿宋"/>
          <w:b/>
          <w:color w:val="000000"/>
          <w:sz w:val="32"/>
          <w:szCs w:val="32"/>
        </w:rPr>
        <w:t>（一）一般公共预算财政拨款支出决算总体情况</w:t>
      </w:r>
      <w:bookmarkEnd w:id="43"/>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2018年一般公共预算财政拨款支出</w:t>
      </w:r>
      <w:r>
        <w:rPr>
          <w:rFonts w:hint="eastAsia" w:ascii="仿宋_GB2312" w:hAnsi="仿宋_GB2312" w:eastAsia="仿宋_GB2312" w:cs="仿宋_GB2312"/>
          <w:color w:val="000000"/>
          <w:sz w:val="32"/>
          <w:szCs w:val="32"/>
          <w:lang w:val="en-US" w:eastAsia="zh-CN"/>
        </w:rPr>
        <w:t>3481.62</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99.99</w:t>
      </w:r>
      <w:r>
        <w:rPr>
          <w:rFonts w:hint="eastAsia" w:ascii="仿宋_GB2312" w:hAnsi="仿宋_GB2312" w:eastAsia="仿宋_GB2312" w:cs="仿宋_GB2312"/>
          <w:color w:val="000000"/>
          <w:sz w:val="32"/>
          <w:szCs w:val="32"/>
        </w:rPr>
        <w:t>%。与2017年相比，一般公共预算财政拨款减少</w:t>
      </w:r>
      <w:r>
        <w:rPr>
          <w:rFonts w:hint="eastAsia" w:ascii="仿宋_GB2312" w:hAnsi="仿宋_GB2312" w:eastAsia="仿宋_GB2312" w:cs="仿宋_GB2312"/>
          <w:color w:val="000000"/>
          <w:sz w:val="32"/>
          <w:szCs w:val="32"/>
          <w:lang w:val="en-US" w:eastAsia="zh-CN"/>
        </w:rPr>
        <w:t>386.69</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一般性公用支出压减，当年工作任务变化</w:t>
      </w:r>
      <w:r>
        <w:rPr>
          <w:rFonts w:hint="eastAsia" w:ascii="仿宋_GB2312" w:hAnsi="仿宋_GB2312" w:eastAsia="仿宋_GB2312" w:cs="仿宋_GB2312"/>
          <w:color w:val="000000"/>
          <w:sz w:val="32"/>
          <w:szCs w:val="32"/>
          <w:lang w:val="en-US" w:eastAsia="zh-CN"/>
        </w:rPr>
        <w:t>2018项目比2017年项目支出比支出有所减少。</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ascii="仿宋" w:hAnsi="仿宋" w:eastAsia="仿宋"/>
          <w:b/>
          <w:color w:val="000000"/>
          <w:sz w:val="32"/>
          <w:szCs w:val="32"/>
        </w:rPr>
      </w:pPr>
      <w:r>
        <w:drawing>
          <wp:anchor distT="0" distB="0" distL="114300" distR="114300" simplePos="0" relativeHeight="251662336" behindDoc="0" locked="0" layoutInCell="1" allowOverlap="1">
            <wp:simplePos x="0" y="0"/>
            <wp:positionH relativeFrom="column">
              <wp:posOffset>180340</wp:posOffset>
            </wp:positionH>
            <wp:positionV relativeFrom="paragraph">
              <wp:posOffset>375285</wp:posOffset>
            </wp:positionV>
            <wp:extent cx="4845685" cy="2419350"/>
            <wp:effectExtent l="0" t="0" r="12065"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4845685" cy="2419350"/>
                    </a:xfrm>
                    <a:prstGeom prst="rect">
                      <a:avLst/>
                    </a:prstGeom>
                    <a:noFill/>
                    <a:ln>
                      <a:noFill/>
                    </a:ln>
                  </pic:spPr>
                </pic:pic>
              </a:graphicData>
            </a:graphic>
          </wp:anchor>
        </w:drawing>
      </w:r>
      <w:bookmarkStart w:id="44" w:name="_Toc15377211"/>
      <w:r>
        <w:rPr>
          <w:rFonts w:hint="eastAsia" w:ascii="仿宋" w:hAnsi="仿宋" w:eastAsia="仿宋"/>
          <w:b/>
          <w:color w:val="000000"/>
          <w:sz w:val="32"/>
          <w:szCs w:val="32"/>
        </w:rPr>
        <w:t>（二）一般公共预算财政拨款支出决算结构情况</w:t>
      </w:r>
      <w:bookmarkEnd w:id="44"/>
    </w:p>
    <w:p>
      <w:pPr>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2018年一般公共预算财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3481.62</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color w:val="000000"/>
          <w:sz w:val="32"/>
          <w:szCs w:val="32"/>
        </w:rPr>
        <w:t>一般公共服务支出</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0.03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val="en-US" w:eastAsia="zh-CN"/>
        </w:rPr>
        <w:t>256.44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7.37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城乡社区</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226.65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6.51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医疗卫生与计划生育支出</w:t>
      </w:r>
      <w:r>
        <w:rPr>
          <w:rFonts w:hint="eastAsia" w:ascii="仿宋_GB2312" w:hAnsi="仿宋_GB2312" w:eastAsia="仿宋_GB2312" w:cs="仿宋_GB2312"/>
          <w:color w:val="000000"/>
          <w:sz w:val="32"/>
          <w:szCs w:val="32"/>
          <w:lang w:val="en-US" w:eastAsia="zh-CN"/>
        </w:rPr>
        <w:t>0.4万元，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0.01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农林水支出</w:t>
      </w:r>
      <w:r>
        <w:rPr>
          <w:rFonts w:hint="eastAsia" w:ascii="仿宋_GB2312" w:hAnsi="仿宋_GB2312" w:eastAsia="仿宋_GB2312" w:cs="仿宋_GB2312"/>
          <w:color w:val="000000"/>
          <w:sz w:val="32"/>
          <w:szCs w:val="32"/>
          <w:lang w:val="en-US" w:eastAsia="zh-CN"/>
        </w:rPr>
        <w:t>2866.11万元，占82.32%；</w:t>
      </w:r>
      <w:r>
        <w:rPr>
          <w:rFonts w:hint="eastAsia" w:ascii="仿宋_GB2312" w:hAnsi="仿宋_GB2312" w:eastAsia="仿宋_GB2312" w:cs="仿宋_GB2312"/>
          <w:color w:val="000000"/>
          <w:sz w:val="32"/>
          <w:szCs w:val="32"/>
        </w:rPr>
        <w:t>住房保障支出</w:t>
      </w:r>
      <w:r>
        <w:rPr>
          <w:rFonts w:hint="eastAsia" w:ascii="仿宋_GB2312" w:hAnsi="仿宋_GB2312" w:eastAsia="仿宋_GB2312" w:cs="仿宋_GB2312"/>
          <w:color w:val="000000"/>
          <w:sz w:val="32"/>
          <w:szCs w:val="32"/>
          <w:lang w:val="en-US" w:eastAsia="zh-CN"/>
        </w:rPr>
        <w:t>130.92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3.76</w:t>
      </w:r>
      <w:r>
        <w:rPr>
          <w:rFonts w:hint="eastAsia" w:ascii="仿宋_GB2312" w:hAnsi="仿宋_GB2312" w:eastAsia="仿宋_GB2312" w:cs="仿宋_GB2312"/>
          <w:color w:val="000000"/>
          <w:sz w:val="32"/>
          <w:szCs w:val="32"/>
        </w:rPr>
        <w:t>%。</w:t>
      </w:r>
    </w:p>
    <w:p>
      <w:pPr>
        <w:spacing w:line="600" w:lineRule="exact"/>
        <w:ind w:firstLine="320" w:firstLineChars="100"/>
        <w:rPr>
          <w:rFonts w:hint="eastAsia" w:ascii="仿宋" w:hAnsi="仿宋" w:eastAsia="仿宋"/>
          <w:color w:val="000000"/>
          <w:sz w:val="32"/>
          <w:szCs w:val="32"/>
          <w:lang w:val="en-US" w:eastAsia="zh-CN"/>
        </w:rPr>
      </w:pPr>
      <w:r>
        <w:rPr>
          <w:rFonts w:hint="eastAsia" w:ascii="仿宋" w:hAnsi="仿宋" w:eastAsia="仿宋"/>
          <w:color w:val="000000"/>
          <w:sz w:val="32"/>
          <w:szCs w:val="32"/>
        </w:rPr>
        <w:t>（图6：一般公共预算财政拨款支出决算结构）</w:t>
      </w:r>
      <w:r>
        <w:rPr>
          <w:rFonts w:hint="eastAsia" w:ascii="仿宋" w:hAnsi="仿宋" w:eastAsia="仿宋"/>
          <w:color w:val="000000"/>
          <w:sz w:val="32"/>
          <w:szCs w:val="32"/>
          <w:lang w:val="en-US" w:eastAsia="zh-CN"/>
        </w:rPr>
        <w:t xml:space="preserve"> </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345440</wp:posOffset>
            </wp:positionH>
            <wp:positionV relativeFrom="paragraph">
              <wp:posOffset>242570</wp:posOffset>
            </wp:positionV>
            <wp:extent cx="4845685" cy="2419350"/>
            <wp:effectExtent l="0" t="0" r="12065" b="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4845685" cy="2419350"/>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45" w:name="_Toc15377212"/>
      <w:r>
        <w:rPr>
          <w:rFonts w:hint="eastAsia" w:ascii="仿宋" w:hAnsi="仿宋" w:eastAsia="仿宋"/>
          <w:b/>
          <w:color w:val="000000"/>
          <w:sz w:val="32"/>
          <w:szCs w:val="32"/>
        </w:rPr>
        <w:t>（三）一般公共预算财政拨款支出决算具体情况</w:t>
      </w:r>
      <w:bookmarkEnd w:id="45"/>
    </w:p>
    <w:p>
      <w:pPr>
        <w:spacing w:line="600" w:lineRule="exact"/>
        <w:ind w:firstLine="640" w:firstLineChars="200"/>
        <w:outlineLvl w:val="2"/>
        <w:rPr>
          <w:rFonts w:ascii="仿宋" w:hAnsi="仿宋" w:eastAsia="仿宋"/>
          <w:color w:val="FF0000"/>
          <w:sz w:val="32"/>
          <w:szCs w:val="32"/>
        </w:rPr>
      </w:pPr>
      <w:bookmarkStart w:id="46" w:name="_Toc15378460"/>
      <w:bookmarkStart w:id="47" w:name="_Toc15377444"/>
      <w:bookmarkStart w:id="48"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3481.62</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79.26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6"/>
      <w:bookmarkEnd w:id="47"/>
      <w:bookmarkEnd w:id="48"/>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_GB2312" w:eastAsia="仿宋_GB2312"/>
          <w:color w:val="000000"/>
          <w:sz w:val="32"/>
          <w:szCs w:val="32"/>
        </w:rPr>
        <w:t>一般公共服务（类）</w:t>
      </w:r>
      <w:r>
        <w:rPr>
          <w:rStyle w:val="15"/>
          <w:rFonts w:hint="eastAsia" w:ascii="仿宋_GB2312" w:eastAsia="仿宋_GB2312"/>
          <w:color w:val="000000"/>
          <w:sz w:val="32"/>
          <w:szCs w:val="32"/>
          <w:lang w:eastAsia="zh-CN"/>
        </w:rPr>
        <w:t>组织事务</w:t>
      </w:r>
      <w:r>
        <w:rPr>
          <w:rStyle w:val="15"/>
          <w:rFonts w:hint="eastAsia" w:ascii="仿宋_GB2312" w:eastAsia="仿宋_GB2312"/>
          <w:color w:val="000000"/>
          <w:sz w:val="32"/>
          <w:szCs w:val="32"/>
        </w:rPr>
        <w:t>（款）</w:t>
      </w:r>
      <w:r>
        <w:rPr>
          <w:rStyle w:val="15"/>
          <w:rFonts w:hint="eastAsia" w:ascii="仿宋_GB2312" w:eastAsia="仿宋_GB2312"/>
          <w:color w:val="000000"/>
          <w:sz w:val="32"/>
          <w:szCs w:val="32"/>
          <w:lang w:eastAsia="zh-CN"/>
        </w:rPr>
        <w:t>其他组织事务支出</w:t>
      </w:r>
      <w:r>
        <w:rPr>
          <w:rStyle w:val="15"/>
          <w:rFonts w:hint="eastAsia" w:ascii="仿宋_GB2312" w:eastAsia="仿宋_GB2312"/>
          <w:color w:val="000000"/>
          <w:sz w:val="32"/>
          <w:szCs w:val="32"/>
        </w:rPr>
        <w:t>（项）:</w:t>
      </w:r>
      <w:r>
        <w:rPr>
          <w:rStyle w:val="15"/>
          <w:rFonts w:hint="eastAsia" w:ascii="仿宋_GB2312" w:eastAsia="仿宋_GB2312"/>
          <w:b w:val="0"/>
          <w:color w:val="000000"/>
          <w:sz w:val="32"/>
          <w:szCs w:val="32"/>
        </w:rPr>
        <w:t xml:space="preserve"> 支出决算为</w:t>
      </w:r>
      <w:r>
        <w:rPr>
          <w:rStyle w:val="15"/>
          <w:rFonts w:hint="eastAsia" w:ascii="仿宋_GB2312" w:eastAsia="仿宋_GB2312"/>
          <w:b w:val="0"/>
          <w:color w:val="000000"/>
          <w:sz w:val="32"/>
          <w:szCs w:val="32"/>
          <w:lang w:val="en-US" w:eastAsia="zh-CN"/>
        </w:rPr>
        <w:t>1.1</w:t>
      </w:r>
      <w:r>
        <w:rPr>
          <w:rStyle w:val="15"/>
          <w:rFonts w:hint="eastAsia" w:ascii="仿宋_GB2312" w:eastAsia="仿宋_GB2312"/>
          <w:b w:val="0"/>
          <w:color w:val="000000"/>
          <w:sz w:val="32"/>
          <w:szCs w:val="32"/>
        </w:rPr>
        <w:t>万元，完成预算</w:t>
      </w:r>
      <w:r>
        <w:rPr>
          <w:rStyle w:val="15"/>
          <w:rFonts w:hint="eastAsia" w:ascii="仿宋_GB2312" w:eastAsia="仿宋_GB2312"/>
          <w:b w:val="0"/>
          <w:color w:val="000000"/>
          <w:sz w:val="32"/>
          <w:szCs w:val="32"/>
          <w:lang w:val="en-US" w:eastAsia="zh-CN"/>
        </w:rPr>
        <w:t>100</w:t>
      </w:r>
      <w:r>
        <w:rPr>
          <w:rStyle w:val="15"/>
          <w:rFonts w:hint="eastAsia" w:ascii="仿宋_GB2312" w:eastAsia="仿宋_GB2312"/>
          <w:b w:val="0"/>
          <w:color w:val="000000"/>
          <w:sz w:val="32"/>
          <w:szCs w:val="32"/>
        </w:rPr>
        <w:t>%。</w:t>
      </w:r>
    </w:p>
    <w:p>
      <w:pPr>
        <w:spacing w:line="600" w:lineRule="exact"/>
        <w:ind w:firstLine="643" w:firstLineChars="20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2</w:t>
      </w:r>
      <w:r>
        <w:rPr>
          <w:rStyle w:val="15"/>
          <w:rFonts w:hint="eastAsia" w:ascii="仿宋_GB2312" w:eastAsia="仿宋_GB2312"/>
          <w:color w:val="000000" w:themeColor="text1"/>
          <w:sz w:val="32"/>
          <w:szCs w:val="32"/>
          <w14:textFill>
            <w14:solidFill>
              <w14:schemeClr w14:val="tx1"/>
            </w14:solidFill>
          </w14:textFill>
        </w:rPr>
        <w:t>.社会保障和就业</w:t>
      </w:r>
      <w:r>
        <w:rPr>
          <w:rStyle w:val="15"/>
          <w:rFonts w:hint="eastAsia" w:ascii="仿宋_GB2312" w:eastAsia="仿宋_GB2312"/>
          <w:color w:val="000000" w:themeColor="text1"/>
          <w:sz w:val="32"/>
          <w:szCs w:val="32"/>
          <w:lang w:eastAsia="zh-CN"/>
          <w14:textFill>
            <w14:solidFill>
              <w14:schemeClr w14:val="tx1"/>
            </w14:solidFill>
          </w14:textFill>
        </w:rPr>
        <w:t>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行政事业单位离退休</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未归口管理的行政单位离退休</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 xml:space="preserve"> </w:t>
      </w:r>
      <w:r>
        <w:rPr>
          <w:rStyle w:val="15"/>
          <w:rFonts w:hint="eastAsia" w:ascii="仿宋_GB2312" w:hAnsi="仿宋_GB2312" w:eastAsia="仿宋_GB2312" w:cs="仿宋_GB2312"/>
          <w:b w:val="0"/>
          <w:color w:val="000000" w:themeColor="text1"/>
          <w:sz w:val="32"/>
          <w:szCs w:val="32"/>
          <w14:textFill>
            <w14:solidFill>
              <w14:schemeClr w14:val="tx1"/>
            </w14:solidFill>
          </w14:textFill>
        </w:rPr>
        <w:t>支出决算为</w:t>
      </w:r>
      <w:r>
        <w:rPr>
          <w:rStyle w:val="15"/>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103.58</w:t>
      </w:r>
      <w:r>
        <w:rPr>
          <w:rStyle w:val="15"/>
          <w:rFonts w:hint="eastAsia" w:ascii="仿宋_GB2312" w:hAnsi="仿宋_GB2312" w:eastAsia="仿宋_GB2312" w:cs="仿宋_GB2312"/>
          <w:b w:val="0"/>
          <w:color w:val="000000" w:themeColor="text1"/>
          <w:sz w:val="32"/>
          <w:szCs w:val="32"/>
          <w14:textFill>
            <w14:solidFill>
              <w14:schemeClr w14:val="tx1"/>
            </w14:solidFill>
          </w14:textFill>
        </w:rPr>
        <w:t>万元，完成预算</w:t>
      </w:r>
      <w:r>
        <w:rPr>
          <w:rStyle w:val="15"/>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95.86</w:t>
      </w:r>
      <w:r>
        <w:rPr>
          <w:rStyle w:val="15"/>
          <w:rFonts w:hint="eastAsia" w:ascii="仿宋_GB2312" w:hAnsi="仿宋_GB2312" w:eastAsia="仿宋_GB2312" w:cs="仿宋_GB2312"/>
          <w:b w:val="0"/>
          <w:color w:val="000000" w:themeColor="text1"/>
          <w:sz w:val="32"/>
          <w:szCs w:val="32"/>
          <w14:textFill>
            <w14:solidFill>
              <w14:schemeClr w14:val="tx1"/>
            </w14:solidFill>
          </w14:textFill>
        </w:rPr>
        <w:t>%。</w:t>
      </w:r>
      <w:r>
        <w:rPr>
          <w:rStyle w:val="15"/>
          <w:rFonts w:hint="eastAsia" w:ascii="仿宋_GB2312" w:hAnsi="仿宋_GB2312" w:eastAsia="仿宋_GB2312" w:cs="仿宋_GB2312"/>
          <w:b w:val="0"/>
          <w:bCs/>
          <w:color w:val="000000"/>
          <w:sz w:val="32"/>
          <w:szCs w:val="32"/>
        </w:rPr>
        <w:t>决算数小于预算数的主要原因是</w:t>
      </w:r>
      <w:r>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部分居住外地的离退休人员，结算支付较慢需结转下年使用。</w:t>
      </w:r>
    </w:p>
    <w:p>
      <w:pPr>
        <w:spacing w:line="600" w:lineRule="exact"/>
        <w:ind w:firstLine="643" w:firstLineChars="200"/>
        <w:rPr>
          <w:rFonts w:hint="eastAsia" w:ascii="仿宋_GB2312" w:eastAsia="仿宋_GB2312"/>
          <w:b/>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3</w:t>
      </w:r>
      <w:r>
        <w:rPr>
          <w:rStyle w:val="15"/>
          <w:rFonts w:hint="eastAsia" w:ascii="仿宋_GB2312" w:eastAsia="仿宋_GB2312"/>
          <w:color w:val="000000" w:themeColor="text1"/>
          <w:sz w:val="32"/>
          <w:szCs w:val="32"/>
          <w14:textFill>
            <w14:solidFill>
              <w14:schemeClr w14:val="tx1"/>
            </w14:solidFill>
          </w14:textFill>
        </w:rPr>
        <w:t>.社会保障和就业</w:t>
      </w:r>
      <w:r>
        <w:rPr>
          <w:rStyle w:val="15"/>
          <w:rFonts w:hint="eastAsia" w:ascii="仿宋_GB2312" w:eastAsia="仿宋_GB2312"/>
          <w:color w:val="000000" w:themeColor="text1"/>
          <w:sz w:val="32"/>
          <w:szCs w:val="32"/>
          <w:lang w:eastAsia="zh-CN"/>
          <w14:textFill>
            <w14:solidFill>
              <w14:schemeClr w14:val="tx1"/>
            </w14:solidFill>
          </w14:textFill>
        </w:rPr>
        <w:t>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行政事业单位离退休</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机关事业单位基本养老保险缴费支出</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 xml:space="preserve"> 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150.78</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spacing w:line="600" w:lineRule="exact"/>
        <w:ind w:firstLine="643" w:firstLineChars="200"/>
        <w:rPr>
          <w:rFonts w:hint="eastAsia" w:ascii="仿宋_GB2312" w:eastAsia="仿宋_GB2312"/>
          <w:b/>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4</w:t>
      </w:r>
      <w:r>
        <w:rPr>
          <w:rStyle w:val="15"/>
          <w:rFonts w:hint="eastAsia" w:ascii="仿宋_GB2312" w:eastAsia="仿宋_GB2312"/>
          <w:color w:val="000000" w:themeColor="text1"/>
          <w:sz w:val="32"/>
          <w:szCs w:val="32"/>
          <w14:textFill>
            <w14:solidFill>
              <w14:schemeClr w14:val="tx1"/>
            </w14:solidFill>
          </w14:textFill>
        </w:rPr>
        <w:t>.社会保障和就业</w:t>
      </w:r>
      <w:r>
        <w:rPr>
          <w:rStyle w:val="15"/>
          <w:rFonts w:hint="eastAsia" w:ascii="仿宋_GB2312" w:eastAsia="仿宋_GB2312"/>
          <w:color w:val="000000" w:themeColor="text1"/>
          <w:sz w:val="32"/>
          <w:szCs w:val="32"/>
          <w:lang w:eastAsia="zh-CN"/>
          <w14:textFill>
            <w14:solidFill>
              <w14:schemeClr w14:val="tx1"/>
            </w14:solidFill>
          </w14:textFill>
        </w:rPr>
        <w:t>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行政事业单位离退休</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机关事业单位职业年金缴费支出</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 xml:space="preserve"> 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1.58</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spacing w:line="600" w:lineRule="exact"/>
        <w:ind w:firstLine="643" w:firstLineChars="200"/>
        <w:rPr>
          <w:rStyle w:val="15"/>
          <w:rFonts w:hint="eastAsia" w:ascii="仿宋_GB2312" w:eastAsia="仿宋_GB2312"/>
          <w:b w:val="0"/>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5</w:t>
      </w:r>
      <w:r>
        <w:rPr>
          <w:rStyle w:val="15"/>
          <w:rFonts w:hint="eastAsia" w:ascii="仿宋_GB2312" w:eastAsia="仿宋_GB2312"/>
          <w:color w:val="000000" w:themeColor="text1"/>
          <w:sz w:val="32"/>
          <w:szCs w:val="32"/>
          <w14:textFill>
            <w14:solidFill>
              <w14:schemeClr w14:val="tx1"/>
            </w14:solidFill>
          </w14:textFill>
        </w:rPr>
        <w:t>.社会保障和就业（类）</w:t>
      </w:r>
      <w:r>
        <w:rPr>
          <w:rStyle w:val="15"/>
          <w:rFonts w:hint="eastAsia" w:ascii="仿宋_GB2312" w:eastAsia="仿宋_GB2312"/>
          <w:color w:val="000000" w:themeColor="text1"/>
          <w:sz w:val="32"/>
          <w:szCs w:val="32"/>
          <w:lang w:eastAsia="zh-CN"/>
          <w14:textFill>
            <w14:solidFill>
              <w14:schemeClr w14:val="tx1"/>
            </w14:solidFill>
          </w14:textFill>
        </w:rPr>
        <w:t>其他社会保障和就业支出</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儿童福利</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0.5</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spacing w:line="600" w:lineRule="exact"/>
        <w:ind w:firstLine="640" w:firstLineChars="200"/>
        <w:rPr>
          <w:rStyle w:val="15"/>
          <w:rFonts w:hint="eastAsia" w:ascii="仿宋_GB2312" w:eastAsia="仿宋_GB2312"/>
          <w:b w:val="0"/>
          <w:color w:val="000000" w:themeColor="text1"/>
          <w:sz w:val="32"/>
          <w:szCs w:val="32"/>
          <w:lang w:val="en-US" w:eastAsia="zh-CN"/>
          <w14:textFill>
            <w14:solidFill>
              <w14:schemeClr w14:val="tx1"/>
            </w14:solidFill>
          </w14:textFill>
        </w:rPr>
      </w:pPr>
      <w:r>
        <w:rPr>
          <w:rStyle w:val="15"/>
          <w:rFonts w:hint="eastAsia" w:ascii="仿宋_GB2312" w:eastAsia="仿宋_GB2312"/>
          <w:b w:val="0"/>
          <w:color w:val="000000" w:themeColor="text1"/>
          <w:sz w:val="32"/>
          <w:szCs w:val="32"/>
          <w:lang w:val="en-US" w:eastAsia="zh-CN"/>
          <w14:textFill>
            <w14:solidFill>
              <w14:schemeClr w14:val="tx1"/>
            </w14:solidFill>
          </w14:textFill>
        </w:rPr>
        <w:t>6、</w:t>
      </w:r>
      <w:r>
        <w:rPr>
          <w:rStyle w:val="15"/>
          <w:rFonts w:hint="eastAsia" w:ascii="仿宋_GB2312" w:eastAsia="仿宋_GB2312"/>
          <w:color w:val="000000" w:themeColor="text1"/>
          <w:sz w:val="32"/>
          <w:szCs w:val="32"/>
          <w:lang w:eastAsia="zh-CN"/>
          <w14:textFill>
            <w14:solidFill>
              <w14:schemeClr w14:val="tx1"/>
            </w14:solidFill>
          </w14:textFill>
        </w:rPr>
        <w:t>医疗卫生与计划生育支出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其他医疗卫生与计划生育支出</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其他医疗卫生与计</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color w:val="000000" w:themeColor="text1"/>
          <w:sz w:val="32"/>
          <w:szCs w:val="32"/>
          <w:lang w:eastAsia="zh-CN"/>
          <w14:textFill>
            <w14:solidFill>
              <w14:schemeClr w14:val="tx1"/>
            </w14:solidFill>
          </w14:textFill>
        </w:rPr>
        <w:t>：</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0.4</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spacing w:line="600" w:lineRule="exact"/>
        <w:ind w:firstLine="643" w:firstLineChars="200"/>
        <w:rPr>
          <w:rStyle w:val="15"/>
          <w:rFonts w:hint="eastAsia" w:ascii="仿宋_GB2312" w:eastAsia="仿宋_GB2312"/>
          <w:b w:val="0"/>
          <w:color w:val="FF0000"/>
          <w:sz w:val="32"/>
          <w:szCs w:val="32"/>
        </w:rPr>
      </w:pPr>
      <w:r>
        <w:rPr>
          <w:rStyle w:val="15"/>
          <w:rFonts w:hint="eastAsia" w:ascii="仿宋_GB2312" w:eastAsia="仿宋_GB2312"/>
          <w:color w:val="000000" w:themeColor="text1"/>
          <w:sz w:val="32"/>
          <w:szCs w:val="32"/>
          <w:lang w:val="en-US" w:eastAsia="zh-CN"/>
          <w14:textFill>
            <w14:solidFill>
              <w14:schemeClr w14:val="tx1"/>
            </w14:solidFill>
          </w14:textFill>
        </w:rPr>
        <w:t>7</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城乡社区支出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城乡社区公共设施</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其他城乡社区公共设施支出</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226.65</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spacing w:line="600" w:lineRule="exact"/>
        <w:ind w:firstLine="643" w:firstLineChars="200"/>
        <w:rPr>
          <w:rStyle w:val="15"/>
          <w:rFonts w:hint="eastAsia" w:ascii="仿宋_GB2312" w:eastAsia="仿宋_GB2312"/>
          <w:b w:val="0"/>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8</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农林水支出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水利</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行政运行</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777.25</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spacing w:line="600" w:lineRule="exact"/>
        <w:ind w:firstLine="643" w:firstLineChars="200"/>
        <w:rPr>
          <w:rStyle w:val="15"/>
          <w:rFonts w:hint="eastAsia" w:ascii="仿宋_GB2312" w:eastAsia="仿宋_GB2312"/>
          <w:b w:val="0"/>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9</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农林水支出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水利</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一般行政管理事务</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20</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spacing w:line="600" w:lineRule="exact"/>
        <w:ind w:left="0" w:leftChars="0" w:firstLine="421" w:firstLineChars="131"/>
        <w:rPr>
          <w:rStyle w:val="15"/>
          <w:rFonts w:hint="eastAsia" w:ascii="仿宋_GB2312" w:hAnsi="仿宋_GB2312" w:eastAsia="仿宋_GB2312" w:cs="仿宋_GB2312"/>
          <w:b w:val="0"/>
          <w:color w:val="FF0000"/>
          <w:sz w:val="32"/>
          <w:szCs w:val="32"/>
        </w:rPr>
      </w:pP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Style w:val="15"/>
          <w:rFonts w:hint="eastAsia" w:ascii="仿宋_GB2312" w:hAnsi="仿宋_GB2312" w:eastAsia="仿宋_GB2312" w:cs="仿宋_GB2312"/>
          <w:color w:val="000000" w:themeColor="text1"/>
          <w:sz w:val="32"/>
          <w:szCs w:val="32"/>
          <w14:textFill>
            <w14:solidFill>
              <w14:schemeClr w14:val="tx1"/>
            </w14:solidFill>
          </w14:textFill>
        </w:rPr>
        <w:t>.</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农林水支出</w:t>
      </w:r>
      <w:r>
        <w:rPr>
          <w:rStyle w:val="15"/>
          <w:rFonts w:hint="eastAsia" w:ascii="仿宋_GB2312" w:hAnsi="仿宋_GB2312" w:eastAsia="仿宋_GB2312" w:cs="仿宋_GB2312"/>
          <w:color w:val="000000" w:themeColor="text1"/>
          <w:sz w:val="32"/>
          <w:szCs w:val="32"/>
          <w14:textFill>
            <w14:solidFill>
              <w14:schemeClr w14:val="tx1"/>
            </w14:solidFill>
          </w14:textFill>
        </w:rPr>
        <w:t>（类）</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水利</w:t>
      </w:r>
      <w:r>
        <w:rPr>
          <w:rStyle w:val="15"/>
          <w:rFonts w:hint="eastAsia" w:ascii="仿宋_GB2312" w:hAnsi="仿宋_GB2312" w:eastAsia="仿宋_GB2312" w:cs="仿宋_GB2312"/>
          <w:color w:val="000000" w:themeColor="text1"/>
          <w:sz w:val="32"/>
          <w:szCs w:val="32"/>
          <w14:textFill>
            <w14:solidFill>
              <w14:schemeClr w14:val="tx1"/>
            </w14:solidFill>
          </w14:textFill>
        </w:rPr>
        <w:t>（款）</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水利工程建设</w:t>
      </w:r>
      <w:r>
        <w:rPr>
          <w:rStyle w:val="15"/>
          <w:rFonts w:hint="eastAsia" w:ascii="仿宋_GB2312" w:hAnsi="仿宋_GB2312" w:eastAsia="仿宋_GB2312" w:cs="仿宋_GB2312"/>
          <w:color w:val="000000" w:themeColor="text1"/>
          <w:sz w:val="32"/>
          <w:szCs w:val="32"/>
          <w14:textFill>
            <w14:solidFill>
              <w14:schemeClr w14:val="tx1"/>
            </w14:solidFill>
          </w14:textFill>
        </w:rPr>
        <w:t>（项）:</w:t>
      </w:r>
      <w:r>
        <w:rPr>
          <w:rStyle w:val="15"/>
          <w:rFonts w:hint="eastAsia" w:ascii="仿宋_GB2312" w:hAnsi="仿宋_GB2312" w:eastAsia="仿宋_GB2312" w:cs="仿宋_GB2312"/>
          <w:b w:val="0"/>
          <w:color w:val="000000" w:themeColor="text1"/>
          <w:sz w:val="32"/>
          <w:szCs w:val="32"/>
          <w14:textFill>
            <w14:solidFill>
              <w14:schemeClr w14:val="tx1"/>
            </w14:solidFill>
          </w14:textFill>
        </w:rPr>
        <w:t>支出决算为</w:t>
      </w:r>
      <w:r>
        <w:rPr>
          <w:rStyle w:val="15"/>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0</w:t>
      </w:r>
      <w:r>
        <w:rPr>
          <w:rStyle w:val="15"/>
          <w:rFonts w:hint="eastAsia" w:ascii="仿宋_GB2312" w:hAnsi="仿宋_GB2312" w:eastAsia="仿宋_GB2312" w:cs="仿宋_GB2312"/>
          <w:b w:val="0"/>
          <w:color w:val="000000" w:themeColor="text1"/>
          <w:sz w:val="32"/>
          <w:szCs w:val="32"/>
          <w14:textFill>
            <w14:solidFill>
              <w14:schemeClr w14:val="tx1"/>
            </w14:solidFill>
          </w14:textFill>
        </w:rPr>
        <w:t>万元，完成预算</w:t>
      </w:r>
      <w:r>
        <w:rPr>
          <w:rStyle w:val="15"/>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0</w:t>
      </w:r>
      <w:r>
        <w:rPr>
          <w:rStyle w:val="15"/>
          <w:rFonts w:hint="eastAsia" w:ascii="仿宋_GB2312" w:hAnsi="仿宋_GB2312" w:eastAsia="仿宋_GB2312" w:cs="仿宋_GB2312"/>
          <w:b w:val="0"/>
          <w:color w:val="000000" w:themeColor="text1"/>
          <w:sz w:val="32"/>
          <w:szCs w:val="32"/>
          <w14:textFill>
            <w14:solidFill>
              <w14:schemeClr w14:val="tx1"/>
            </w14:solidFill>
          </w14:textFill>
        </w:rPr>
        <w:t>。决算数小于预算数的主要原因是</w:t>
      </w:r>
      <w:r>
        <w:rPr>
          <w:rFonts w:hint="eastAsia" w:ascii="仿宋_GB2312" w:hAnsi="仿宋_GB2312" w:eastAsia="仿宋_GB2312" w:cs="仿宋_GB2312"/>
          <w:color w:val="000000" w:themeColor="text1"/>
          <w:sz w:val="32"/>
          <w:szCs w:val="32"/>
          <w14:textFill>
            <w14:solidFill>
              <w14:schemeClr w14:val="tx1"/>
            </w14:solidFill>
          </w14:textFill>
        </w:rPr>
        <w:t>中小河流水文监测系统一期建设项目尚未办理验收，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未</w:t>
      </w:r>
      <w:r>
        <w:rPr>
          <w:rFonts w:hint="eastAsia" w:ascii="仿宋_GB2312" w:hAnsi="仿宋_GB2312" w:eastAsia="仿宋_GB2312" w:cs="仿宋_GB2312"/>
          <w:color w:val="000000" w:themeColor="text1"/>
          <w:sz w:val="32"/>
          <w:szCs w:val="32"/>
          <w14:textFill>
            <w14:solidFill>
              <w14:schemeClr w14:val="tx1"/>
            </w14:solidFill>
          </w14:textFill>
        </w:rPr>
        <w:t>支付</w:t>
      </w:r>
      <w:r>
        <w:rPr>
          <w:rStyle w:val="15"/>
          <w:rFonts w:hint="eastAsia" w:ascii="仿宋_GB2312" w:hAnsi="仿宋_GB2312" w:eastAsia="仿宋_GB2312" w:cs="仿宋_GB2312"/>
          <w:b w:val="0"/>
          <w:color w:val="000000" w:themeColor="text1"/>
          <w:sz w:val="32"/>
          <w:szCs w:val="32"/>
          <w14:textFill>
            <w14:solidFill>
              <w14:schemeClr w14:val="tx1"/>
            </w14:solidFill>
          </w14:textFill>
        </w:rPr>
        <w:t>。</w:t>
      </w:r>
      <w:r>
        <w:rPr>
          <w:rStyle w:val="15"/>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 xml:space="preserve"> </w:t>
      </w:r>
    </w:p>
    <w:p>
      <w:pPr>
        <w:spacing w:line="600" w:lineRule="exact"/>
        <w:ind w:left="0" w:leftChars="0" w:firstLine="421" w:firstLineChars="131"/>
        <w:rPr>
          <w:rStyle w:val="15"/>
          <w:rFonts w:hint="eastAsia" w:ascii="仿宋_GB2312" w:eastAsia="仿宋_GB2312"/>
          <w:b w:val="0"/>
          <w:color w:val="FF0000"/>
          <w:sz w:val="32"/>
          <w:szCs w:val="32"/>
          <w:lang w:val="en-US" w:eastAsia="zh-CN"/>
        </w:rPr>
      </w:pPr>
      <w:r>
        <w:rPr>
          <w:rStyle w:val="15"/>
          <w:rFonts w:hint="eastAsia" w:ascii="仿宋_GB2312" w:eastAsia="仿宋_GB2312"/>
          <w:color w:val="FF0000"/>
          <w:sz w:val="32"/>
          <w:szCs w:val="32"/>
          <w:lang w:val="en-US" w:eastAsia="zh-CN"/>
        </w:rPr>
        <w:t xml:space="preserve"> </w:t>
      </w:r>
      <w:r>
        <w:rPr>
          <w:rStyle w:val="15"/>
          <w:rFonts w:hint="eastAsia" w:ascii="仿宋_GB2312" w:eastAsia="仿宋_GB2312"/>
          <w:color w:val="000000" w:themeColor="text1"/>
          <w:sz w:val="32"/>
          <w:szCs w:val="32"/>
          <w:lang w:val="en-US" w:eastAsia="zh-CN"/>
          <w14:textFill>
            <w14:solidFill>
              <w14:schemeClr w14:val="tx1"/>
            </w14:solidFill>
          </w14:textFill>
        </w:rPr>
        <w:t>11</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农林水支出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水利</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水利工程运行与维护</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476.87</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94.58</w:t>
      </w:r>
      <w:r>
        <w:rPr>
          <w:rStyle w:val="15"/>
          <w:rFonts w:hint="eastAsia" w:ascii="仿宋_GB2312" w:eastAsia="仿宋_GB2312"/>
          <w:b w:val="0"/>
          <w:color w:val="000000" w:themeColor="text1"/>
          <w:sz w:val="32"/>
          <w:szCs w:val="32"/>
          <w14:textFill>
            <w14:solidFill>
              <w14:schemeClr w14:val="tx1"/>
            </w14:solidFill>
          </w14:textFill>
        </w:rPr>
        <w:t>%</w:t>
      </w:r>
      <w:r>
        <w:rPr>
          <w:rStyle w:val="15"/>
          <w:rFonts w:hint="eastAsia" w:ascii="仿宋_GB2312" w:eastAsia="仿宋_GB2312"/>
          <w:b w:val="0"/>
          <w:color w:val="000000" w:themeColor="text1"/>
          <w:sz w:val="32"/>
          <w:szCs w:val="32"/>
          <w:lang w:eastAsia="zh-CN"/>
          <w14:textFill>
            <w14:solidFill>
              <w14:schemeClr w14:val="tx1"/>
            </w14:solidFill>
          </w14:textFill>
        </w:rPr>
        <w:t>，</w:t>
      </w:r>
      <w:r>
        <w:rPr>
          <w:rStyle w:val="15"/>
          <w:rFonts w:hint="eastAsia" w:ascii="仿宋_GB2312" w:eastAsia="仿宋_GB2312"/>
          <w:b w:val="0"/>
          <w:color w:val="000000" w:themeColor="text1"/>
          <w:sz w:val="32"/>
          <w:szCs w:val="32"/>
          <w14:textFill>
            <w14:solidFill>
              <w14:schemeClr w14:val="tx1"/>
            </w14:solidFill>
          </w14:textFill>
        </w:rPr>
        <w:t>决算数小于预算数的主要原因是“9.19”水毁恢复工程建设尚未完工，占地补偿等款项还未支付。</w:t>
      </w:r>
      <w:r>
        <w:rPr>
          <w:rStyle w:val="15"/>
          <w:rFonts w:hint="eastAsia" w:ascii="仿宋_GB2312" w:eastAsia="仿宋_GB2312"/>
          <w:b w:val="0"/>
          <w:color w:val="FF0000"/>
          <w:sz w:val="32"/>
          <w:szCs w:val="32"/>
          <w:lang w:val="en-US" w:eastAsia="zh-CN"/>
        </w:rPr>
        <w:t xml:space="preserve"> </w:t>
      </w:r>
    </w:p>
    <w:p>
      <w:pPr>
        <w:spacing w:line="600" w:lineRule="exact"/>
        <w:ind w:firstLine="643" w:firstLineChars="200"/>
        <w:rPr>
          <w:rStyle w:val="15"/>
          <w:rFonts w:hint="eastAsia" w:ascii="仿宋_GB2312" w:hAnsi="仿宋_GB2312" w:eastAsia="仿宋_GB2312" w:cs="仿宋_GB2312"/>
          <w:b w:val="0"/>
          <w:color w:val="000000" w:themeColor="text1"/>
          <w:sz w:val="32"/>
          <w:szCs w:val="32"/>
          <w14:textFill>
            <w14:solidFill>
              <w14:schemeClr w14:val="tx1"/>
            </w14:solidFill>
          </w14:textFill>
        </w:rPr>
      </w:pP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Style w:val="15"/>
          <w:rFonts w:hint="eastAsia" w:ascii="仿宋_GB2312" w:hAnsi="仿宋_GB2312" w:eastAsia="仿宋_GB2312" w:cs="仿宋_GB2312"/>
          <w:color w:val="000000" w:themeColor="text1"/>
          <w:sz w:val="32"/>
          <w:szCs w:val="32"/>
          <w14:textFill>
            <w14:solidFill>
              <w14:schemeClr w14:val="tx1"/>
            </w14:solidFill>
          </w14:textFill>
        </w:rPr>
        <w:t>.</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农林水支出</w:t>
      </w:r>
      <w:r>
        <w:rPr>
          <w:rStyle w:val="15"/>
          <w:rFonts w:hint="eastAsia" w:ascii="仿宋_GB2312" w:hAnsi="仿宋_GB2312" w:eastAsia="仿宋_GB2312" w:cs="仿宋_GB2312"/>
          <w:color w:val="000000" w:themeColor="text1"/>
          <w:sz w:val="32"/>
          <w:szCs w:val="32"/>
          <w14:textFill>
            <w14:solidFill>
              <w14:schemeClr w14:val="tx1"/>
            </w14:solidFill>
          </w14:textFill>
        </w:rPr>
        <w:t>（类）</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水利</w:t>
      </w:r>
      <w:r>
        <w:rPr>
          <w:rStyle w:val="15"/>
          <w:rFonts w:hint="eastAsia" w:ascii="仿宋_GB2312" w:hAnsi="仿宋_GB2312" w:eastAsia="仿宋_GB2312" w:cs="仿宋_GB2312"/>
          <w:color w:val="000000" w:themeColor="text1"/>
          <w:sz w:val="32"/>
          <w:szCs w:val="32"/>
          <w14:textFill>
            <w14:solidFill>
              <w14:schemeClr w14:val="tx1"/>
            </w14:solidFill>
          </w14:textFill>
        </w:rPr>
        <w:t>（款）</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水土保持</w:t>
      </w:r>
      <w:r>
        <w:rPr>
          <w:rStyle w:val="15"/>
          <w:rFonts w:hint="eastAsia" w:ascii="仿宋_GB2312" w:hAnsi="仿宋_GB2312" w:eastAsia="仿宋_GB2312" w:cs="仿宋_GB2312"/>
          <w:color w:val="000000" w:themeColor="text1"/>
          <w:sz w:val="32"/>
          <w:szCs w:val="32"/>
          <w14:textFill>
            <w14:solidFill>
              <w14:schemeClr w14:val="tx1"/>
            </w14:solidFill>
          </w14:textFill>
        </w:rPr>
        <w:t>（项）:</w:t>
      </w:r>
      <w:r>
        <w:rPr>
          <w:rStyle w:val="15"/>
          <w:rFonts w:hint="eastAsia" w:ascii="仿宋_GB2312" w:hAnsi="仿宋_GB2312" w:eastAsia="仿宋_GB2312" w:cs="仿宋_GB2312"/>
          <w:b w:val="0"/>
          <w:color w:val="000000" w:themeColor="text1"/>
          <w:sz w:val="32"/>
          <w:szCs w:val="32"/>
          <w14:textFill>
            <w14:solidFill>
              <w14:schemeClr w14:val="tx1"/>
            </w14:solidFill>
          </w14:textFill>
        </w:rPr>
        <w:t>支出决算为</w:t>
      </w:r>
      <w:r>
        <w:rPr>
          <w:rStyle w:val="15"/>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262.73</w:t>
      </w:r>
      <w:r>
        <w:rPr>
          <w:rStyle w:val="15"/>
          <w:rFonts w:hint="eastAsia" w:ascii="仿宋_GB2312" w:hAnsi="仿宋_GB2312" w:eastAsia="仿宋_GB2312" w:cs="仿宋_GB2312"/>
          <w:b w:val="0"/>
          <w:color w:val="000000" w:themeColor="text1"/>
          <w:sz w:val="32"/>
          <w:szCs w:val="32"/>
          <w14:textFill>
            <w14:solidFill>
              <w14:schemeClr w14:val="tx1"/>
            </w14:solidFill>
          </w14:textFill>
        </w:rPr>
        <w:t>万元，完成预算</w:t>
      </w:r>
      <w:r>
        <w:rPr>
          <w:rStyle w:val="15"/>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96.28</w:t>
      </w:r>
      <w:r>
        <w:rPr>
          <w:rStyle w:val="15"/>
          <w:rFonts w:hint="eastAsia" w:ascii="仿宋_GB2312" w:hAnsi="仿宋_GB2312" w:eastAsia="仿宋_GB2312" w:cs="仿宋_GB2312"/>
          <w:b w:val="0"/>
          <w:color w:val="000000" w:themeColor="text1"/>
          <w:sz w:val="32"/>
          <w:szCs w:val="32"/>
          <w14:textFill>
            <w14:solidFill>
              <w14:schemeClr w14:val="tx1"/>
            </w14:solidFill>
          </w14:textFill>
        </w:rPr>
        <w:t>%</w:t>
      </w:r>
      <w:r>
        <w:rPr>
          <w:rStyle w:val="15"/>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b w:val="0"/>
          <w:color w:val="000000" w:themeColor="text1"/>
          <w:sz w:val="32"/>
          <w:szCs w:val="32"/>
          <w14:textFill>
            <w14:solidFill>
              <w14:schemeClr w14:val="tx1"/>
            </w14:solidFill>
          </w14:textFill>
        </w:rPr>
        <w:t>决算数小于预算数的主要原因是</w:t>
      </w:r>
      <w:r>
        <w:rPr>
          <w:rStyle w:val="15"/>
          <w:rFonts w:hint="eastAsia" w:ascii="仿宋_GB2312" w:hAnsi="仿宋_GB2312" w:eastAsia="仿宋_GB2312" w:cs="仿宋_GB2312"/>
          <w:b w:val="0"/>
          <w:color w:val="000000" w:themeColor="text1"/>
          <w:sz w:val="32"/>
          <w:szCs w:val="32"/>
          <w:lang w:eastAsia="zh-CN"/>
          <w14:textFill>
            <w14:solidFill>
              <w14:schemeClr w14:val="tx1"/>
            </w14:solidFill>
          </w14:textFill>
        </w:rPr>
        <w:t>剩余资金为</w:t>
      </w:r>
      <w:r>
        <w:rPr>
          <w:rFonts w:hint="eastAsia" w:ascii="仿宋_GB2312" w:hAnsi="仿宋_GB2312" w:eastAsia="仿宋_GB2312" w:cs="仿宋_GB2312"/>
          <w:color w:val="000000" w:themeColor="text1"/>
          <w:sz w:val="32"/>
          <w:szCs w:val="32"/>
          <w14:textFill>
            <w14:solidFill>
              <w14:schemeClr w14:val="tx1"/>
            </w14:solidFill>
          </w14:textFill>
        </w:rPr>
        <w:t>投标保证金</w:t>
      </w:r>
      <w:r>
        <w:rPr>
          <w:rStyle w:val="15"/>
          <w:rFonts w:hint="eastAsia" w:ascii="仿宋_GB2312" w:hAnsi="仿宋_GB2312" w:eastAsia="仿宋_GB2312" w:cs="仿宋_GB2312"/>
          <w:b w:val="0"/>
          <w:color w:val="000000" w:themeColor="text1"/>
          <w:sz w:val="32"/>
          <w:szCs w:val="32"/>
          <w14:textFill>
            <w14:solidFill>
              <w14:schemeClr w14:val="tx1"/>
            </w14:solidFill>
          </w14:textFill>
        </w:rPr>
        <w:t>。</w:t>
      </w:r>
    </w:p>
    <w:p>
      <w:pPr>
        <w:spacing w:line="600" w:lineRule="exact"/>
        <w:ind w:firstLine="643" w:firstLineChars="200"/>
        <w:rPr>
          <w:rStyle w:val="15"/>
          <w:rFonts w:hint="eastAsia" w:ascii="仿宋_GB2312" w:hAnsi="仿宋_GB2312" w:eastAsia="仿宋_GB2312" w:cs="仿宋_GB2312"/>
          <w:b w:val="0"/>
          <w:color w:val="FF0000"/>
          <w:sz w:val="32"/>
          <w:szCs w:val="32"/>
          <w:lang w:val="en-US" w:eastAsia="zh-CN"/>
        </w:rPr>
      </w:pPr>
      <w:r>
        <w:rPr>
          <w:rStyle w:val="15"/>
          <w:rFonts w:hint="eastAsia" w:ascii="仿宋_GB2312" w:eastAsia="仿宋_GB2312"/>
          <w:color w:val="000000" w:themeColor="text1"/>
          <w:sz w:val="32"/>
          <w:szCs w:val="32"/>
          <w:lang w:val="en-US" w:eastAsia="zh-CN"/>
          <w14:textFill>
            <w14:solidFill>
              <w14:schemeClr w14:val="tx1"/>
            </w14:solidFill>
          </w14:textFill>
        </w:rPr>
        <w:t>13</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农林水支出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水利</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水资源节约管理与保护</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84.96</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r>
        <w:rPr>
          <w:rStyle w:val="15"/>
          <w:rFonts w:hint="eastAsia" w:ascii="仿宋_GB2312" w:hAnsi="仿宋_GB2312" w:eastAsia="仿宋_GB2312" w:cs="仿宋_GB2312"/>
          <w:b w:val="0"/>
          <w:color w:val="FF0000"/>
          <w:sz w:val="32"/>
          <w:szCs w:val="32"/>
          <w:lang w:val="en-US" w:eastAsia="zh-CN"/>
        </w:rPr>
        <w:t xml:space="preserve"> </w:t>
      </w:r>
    </w:p>
    <w:p>
      <w:pPr>
        <w:spacing w:line="600" w:lineRule="exact"/>
        <w:ind w:firstLine="643" w:firstLineChars="200"/>
        <w:rPr>
          <w:rStyle w:val="15"/>
          <w:rFonts w:hint="eastAsia" w:ascii="仿宋_GB2312" w:eastAsia="仿宋_GB2312"/>
          <w:b w:val="0"/>
          <w:color w:val="000000" w:themeColor="text1"/>
          <w:sz w:val="32"/>
          <w:szCs w:val="32"/>
          <w:lang w:eastAsia="zh-CN"/>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14</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农林水支出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水利</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防汛</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70.18</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36.92</w:t>
      </w:r>
      <w:r>
        <w:rPr>
          <w:rStyle w:val="15"/>
          <w:rFonts w:hint="eastAsia" w:ascii="仿宋_GB2312" w:eastAsia="仿宋_GB2312"/>
          <w:b w:val="0"/>
          <w:color w:val="000000" w:themeColor="text1"/>
          <w:sz w:val="32"/>
          <w:szCs w:val="32"/>
          <w14:textFill>
            <w14:solidFill>
              <w14:schemeClr w14:val="tx1"/>
            </w14:solidFill>
          </w14:textFill>
        </w:rPr>
        <w:t>%</w:t>
      </w:r>
      <w:r>
        <w:rPr>
          <w:rStyle w:val="15"/>
          <w:rFonts w:hint="eastAsia" w:ascii="仿宋_GB2312" w:eastAsia="仿宋_GB2312"/>
          <w:b w:val="0"/>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b w:val="0"/>
          <w:color w:val="000000" w:themeColor="text1"/>
          <w:sz w:val="32"/>
          <w:szCs w:val="32"/>
          <w14:textFill>
            <w14:solidFill>
              <w14:schemeClr w14:val="tx1"/>
            </w14:solidFill>
          </w14:textFill>
        </w:rPr>
        <w:t>决算数小于预算数的主要原因</w:t>
      </w:r>
      <w:r>
        <w:rPr>
          <w:rStyle w:val="15"/>
          <w:rFonts w:hint="eastAsia" w:ascii="仿宋_GB2312" w:hAnsi="仿宋_GB2312" w:eastAsia="仿宋_GB2312" w:cs="仿宋_GB2312"/>
          <w:b w:val="0"/>
          <w:color w:val="000000" w:themeColor="text1"/>
          <w:sz w:val="32"/>
          <w:szCs w:val="32"/>
          <w:lang w:eastAsia="zh-CN"/>
          <w14:textFill>
            <w14:solidFill>
              <w14:schemeClr w14:val="tx1"/>
            </w14:solidFill>
          </w14:textFill>
        </w:rPr>
        <w:t>是项目未完，需结转支付；</w:t>
      </w:r>
      <w:r>
        <w:rPr>
          <w:rFonts w:hint="eastAsia" w:ascii="仿宋_GB2312" w:hAnsi="仿宋_GB2312" w:eastAsia="仿宋_GB2312" w:cs="仿宋_GB2312"/>
          <w:color w:val="000000" w:themeColor="text1"/>
          <w:sz w:val="32"/>
          <w:szCs w:val="32"/>
          <w14:textFill>
            <w14:solidFill>
              <w14:schemeClr w14:val="tx1"/>
            </w14:solidFill>
          </w14:textFill>
        </w:rPr>
        <w:t>防汛物资购置管护、防汛设施设备运行维护、山洪灾害防治</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项目资金需结转作为汛期前的准备及防汛组织工作支出。</w:t>
      </w:r>
      <w:r>
        <w:rPr>
          <w:rStyle w:val="15"/>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 xml:space="preserve"> </w:t>
      </w:r>
    </w:p>
    <w:p>
      <w:pPr>
        <w:spacing w:line="600" w:lineRule="exact"/>
        <w:ind w:firstLine="643" w:firstLineChars="200"/>
        <w:rPr>
          <w:rStyle w:val="15"/>
          <w:rFonts w:hint="eastAsia" w:ascii="仿宋_GB2312" w:eastAsia="仿宋_GB2312"/>
          <w:b w:val="0"/>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15</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农林水支出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水利</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水利技术推广</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200.8</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spacing w:line="600"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15"/>
          <w:rFonts w:hint="eastAsia" w:ascii="仿宋_GB2312" w:eastAsia="仿宋_GB2312"/>
          <w:color w:val="000000" w:themeColor="text1"/>
          <w:sz w:val="32"/>
          <w:szCs w:val="32"/>
          <w:lang w:val="en-US" w:eastAsia="zh-CN"/>
          <w14:textFill>
            <w14:solidFill>
              <w14:schemeClr w14:val="tx1"/>
            </w14:solidFill>
          </w14:textFill>
        </w:rPr>
        <w:t>16</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农林水支出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水利</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其他水利支出</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973.32</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58.84</w:t>
      </w:r>
      <w:r>
        <w:rPr>
          <w:rStyle w:val="15"/>
          <w:rFonts w:hint="eastAsia" w:ascii="仿宋_GB2312" w:eastAsia="仿宋_GB2312"/>
          <w:b w:val="0"/>
          <w:color w:val="000000" w:themeColor="text1"/>
          <w:sz w:val="32"/>
          <w:szCs w:val="32"/>
          <w14:textFill>
            <w14:solidFill>
              <w14:schemeClr w14:val="tx1"/>
            </w14:solidFill>
          </w14:textFill>
        </w:rPr>
        <w:t>%</w:t>
      </w:r>
      <w:r>
        <w:rPr>
          <w:rStyle w:val="15"/>
          <w:rFonts w:hint="eastAsia" w:ascii="仿宋_GB2312" w:eastAsia="仿宋_GB2312"/>
          <w:b w:val="0"/>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b w:val="0"/>
          <w:color w:val="000000" w:themeColor="text1"/>
          <w:sz w:val="32"/>
          <w:szCs w:val="32"/>
          <w14:textFill>
            <w14:solidFill>
              <w14:schemeClr w14:val="tx1"/>
            </w14:solidFill>
          </w14:textFill>
        </w:rPr>
        <w:t>决算数小于预算数的主要原因</w:t>
      </w:r>
      <w:r>
        <w:rPr>
          <w:rStyle w:val="15"/>
          <w:rFonts w:hint="eastAsia" w:ascii="仿宋_GB2312" w:eastAsia="仿宋_GB2312"/>
          <w:b w:val="0"/>
          <w:color w:val="000000" w:themeColor="text1"/>
          <w:sz w:val="32"/>
          <w:szCs w:val="32"/>
          <w:lang w:eastAsia="zh-CN"/>
          <w14:textFill>
            <w14:solidFill>
              <w14:schemeClr w14:val="tx1"/>
            </w14:solidFill>
          </w14:textFill>
        </w:rPr>
        <w:t>中小河流水文监测系统建设</w:t>
      </w:r>
      <w:r>
        <w:rPr>
          <w:rFonts w:hint="eastAsia" w:ascii="仿宋_GB2312" w:hAnsi="仿宋_GB2312" w:eastAsia="仿宋_GB2312" w:cs="仿宋_GB2312"/>
          <w:color w:val="000000" w:themeColor="text1"/>
          <w:sz w:val="32"/>
          <w:szCs w:val="32"/>
          <w14:textFill>
            <w14:solidFill>
              <w14:schemeClr w14:val="tx1"/>
            </w14:solidFill>
          </w14:textFill>
        </w:rPr>
        <w:t>项目</w:t>
      </w:r>
      <w:r>
        <w:rPr>
          <w:rStyle w:val="15"/>
          <w:rFonts w:hint="eastAsia" w:ascii="仿宋_GB2312" w:eastAsia="仿宋_GB2312"/>
          <w:b w:val="0"/>
          <w:color w:val="000000" w:themeColor="text1"/>
          <w:sz w:val="32"/>
          <w:szCs w:val="32"/>
          <w:lang w:eastAsia="zh-CN"/>
          <w14:textFill>
            <w14:solidFill>
              <w14:schemeClr w14:val="tx1"/>
            </w14:solidFill>
          </w14:textFill>
        </w:rPr>
        <w:t>（二期）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b w:val="0"/>
          <w:color w:val="000000" w:themeColor="text1"/>
          <w:sz w:val="32"/>
          <w:szCs w:val="32"/>
          <w:lang w:eastAsia="zh-CN"/>
          <w14:textFill>
            <w14:solidFill>
              <w14:schemeClr w14:val="tx1"/>
            </w14:solidFill>
          </w14:textFill>
        </w:rPr>
        <w:t>国</w:t>
      </w:r>
      <w:r>
        <w:rPr>
          <w:rFonts w:hint="eastAsia" w:ascii="仿宋_GB2312" w:hAnsi="仿宋_GB2312" w:eastAsia="仿宋_GB2312" w:cs="仿宋_GB2312"/>
          <w:color w:val="000000" w:themeColor="text1"/>
          <w:sz w:val="32"/>
          <w:szCs w:val="32"/>
          <w14:textFill>
            <w14:solidFill>
              <w14:schemeClr w14:val="tx1"/>
            </w14:solidFill>
          </w14:textFill>
        </w:rPr>
        <w:t>家水资源监控能力建设项目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（二期）、河长制相关工作、</w:t>
      </w:r>
      <w:r>
        <w:rPr>
          <w:rStyle w:val="15"/>
          <w:rFonts w:hint="eastAsia" w:ascii="仿宋_GB2312" w:eastAsia="仿宋_GB2312"/>
          <w:b w:val="0"/>
          <w:color w:val="000000" w:themeColor="text1"/>
          <w:sz w:val="32"/>
          <w:szCs w:val="32"/>
          <w14:textFill>
            <w14:solidFill>
              <w14:schemeClr w14:val="tx1"/>
            </w14:solidFill>
          </w14:textFill>
        </w:rPr>
        <w:t>水资源涵养林建设项目</w:t>
      </w:r>
      <w:r>
        <w:rPr>
          <w:rStyle w:val="15"/>
          <w:rFonts w:hint="eastAsia" w:ascii="仿宋_GB2312" w:eastAsia="仿宋_GB2312"/>
          <w:b w:val="0"/>
          <w:color w:val="000000" w:themeColor="text1"/>
          <w:sz w:val="32"/>
          <w:szCs w:val="32"/>
          <w:lang w:eastAsia="zh-CN"/>
          <w14:textFill>
            <w14:solidFill>
              <w14:schemeClr w14:val="tx1"/>
            </w14:solidFill>
          </w14:textFill>
        </w:rPr>
        <w:t>、</w:t>
      </w:r>
      <w:r>
        <w:rPr>
          <w:rStyle w:val="15"/>
          <w:rFonts w:hint="eastAsia" w:ascii="仿宋_GB2312" w:eastAsia="仿宋_GB2312"/>
          <w:b w:val="0"/>
          <w:color w:val="000000" w:themeColor="text1"/>
          <w:sz w:val="32"/>
          <w:szCs w:val="32"/>
          <w14:textFill>
            <w14:solidFill>
              <w14:schemeClr w14:val="tx1"/>
            </w14:solidFill>
          </w14:textFill>
        </w:rPr>
        <w:t>胜利水库大坝安全鉴定项目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等项目因工期长、需结转至下年使用。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600" w:lineRule="exact"/>
        <w:ind w:firstLine="643" w:firstLineChars="200"/>
        <w:rPr>
          <w:rFonts w:ascii="仿宋" w:hAnsi="仿宋" w:eastAsia="仿宋"/>
          <w:b/>
          <w:color w:val="000000"/>
          <w:sz w:val="32"/>
          <w:szCs w:val="32"/>
        </w:rPr>
      </w:pPr>
      <w:r>
        <w:rPr>
          <w:rStyle w:val="15"/>
          <w:rFonts w:hint="eastAsia" w:ascii="仿宋_GB2312" w:eastAsia="仿宋_GB2312"/>
          <w:color w:val="000000" w:themeColor="text1"/>
          <w:sz w:val="32"/>
          <w:szCs w:val="32"/>
          <w:lang w:val="en-US" w:eastAsia="zh-CN"/>
          <w14:textFill>
            <w14:solidFill>
              <w14:schemeClr w14:val="tx1"/>
            </w14:solidFill>
          </w14:textFill>
        </w:rPr>
        <w:t>17</w:t>
      </w:r>
      <w:r>
        <w:rPr>
          <w:rStyle w:val="15"/>
          <w:rFonts w:hint="eastAsia" w:ascii="仿宋_GB2312" w:eastAsia="仿宋_GB2312"/>
          <w:color w:val="000000" w:themeColor="text1"/>
          <w:sz w:val="32"/>
          <w:szCs w:val="32"/>
          <w14:textFill>
            <w14:solidFill>
              <w14:schemeClr w14:val="tx1"/>
            </w14:solidFill>
          </w14:textFill>
        </w:rPr>
        <w:t>.</w:t>
      </w:r>
      <w:r>
        <w:rPr>
          <w:rStyle w:val="15"/>
          <w:rFonts w:hint="eastAsia" w:ascii="仿宋_GB2312" w:eastAsia="仿宋_GB2312"/>
          <w:color w:val="000000" w:themeColor="text1"/>
          <w:sz w:val="32"/>
          <w:szCs w:val="32"/>
          <w:lang w:eastAsia="zh-CN"/>
          <w14:textFill>
            <w14:solidFill>
              <w14:schemeClr w14:val="tx1"/>
            </w14:solidFill>
          </w14:textFill>
        </w:rPr>
        <w:t>住房保障支出</w:t>
      </w:r>
      <w:r>
        <w:rPr>
          <w:rStyle w:val="15"/>
          <w:rFonts w:hint="eastAsia" w:ascii="仿宋_GB2312" w:eastAsia="仿宋_GB2312"/>
          <w:color w:val="000000" w:themeColor="text1"/>
          <w:sz w:val="32"/>
          <w:szCs w:val="32"/>
          <w14:textFill>
            <w14:solidFill>
              <w14:schemeClr w14:val="tx1"/>
            </w14:solidFill>
          </w14:textFill>
        </w:rPr>
        <w:t>（类）</w:t>
      </w:r>
      <w:r>
        <w:rPr>
          <w:rStyle w:val="15"/>
          <w:rFonts w:hint="eastAsia" w:ascii="仿宋_GB2312" w:eastAsia="仿宋_GB2312"/>
          <w:color w:val="000000" w:themeColor="text1"/>
          <w:sz w:val="32"/>
          <w:szCs w:val="32"/>
          <w:lang w:eastAsia="zh-CN"/>
          <w14:textFill>
            <w14:solidFill>
              <w14:schemeClr w14:val="tx1"/>
            </w14:solidFill>
          </w14:textFill>
        </w:rPr>
        <w:t>住房改革支出</w:t>
      </w:r>
      <w:r>
        <w:rPr>
          <w:rStyle w:val="15"/>
          <w:rFonts w:hint="eastAsia" w:ascii="仿宋_GB2312" w:eastAsia="仿宋_GB2312"/>
          <w:color w:val="000000" w:themeColor="text1"/>
          <w:sz w:val="32"/>
          <w:szCs w:val="32"/>
          <w14:textFill>
            <w14:solidFill>
              <w14:schemeClr w14:val="tx1"/>
            </w14:solidFill>
          </w14:textFill>
        </w:rPr>
        <w:t>（款）</w:t>
      </w:r>
      <w:r>
        <w:rPr>
          <w:rStyle w:val="15"/>
          <w:rFonts w:hint="eastAsia" w:ascii="仿宋_GB2312" w:eastAsia="仿宋_GB2312"/>
          <w:color w:val="000000" w:themeColor="text1"/>
          <w:sz w:val="32"/>
          <w:szCs w:val="32"/>
          <w:lang w:eastAsia="zh-CN"/>
          <w14:textFill>
            <w14:solidFill>
              <w14:schemeClr w14:val="tx1"/>
            </w14:solidFill>
          </w14:textFill>
        </w:rPr>
        <w:t>住房公积金</w:t>
      </w:r>
      <w:r>
        <w:rPr>
          <w:rStyle w:val="15"/>
          <w:rFonts w:hint="eastAsia" w:ascii="仿宋_GB2312" w:eastAsia="仿宋_GB2312"/>
          <w:color w:val="000000" w:themeColor="text1"/>
          <w:sz w:val="32"/>
          <w:szCs w:val="32"/>
          <w14:textFill>
            <w14:solidFill>
              <w14:schemeClr w14:val="tx1"/>
            </w14:solidFill>
          </w14:textFill>
        </w:rPr>
        <w:t>（项）:</w:t>
      </w:r>
      <w:r>
        <w:rPr>
          <w:rStyle w:val="15"/>
          <w:rFonts w:hint="eastAsia" w:ascii="仿宋_GB2312" w:eastAsia="仿宋_GB2312"/>
          <w:b w:val="0"/>
          <w:color w:val="000000" w:themeColor="text1"/>
          <w:sz w:val="32"/>
          <w:szCs w:val="32"/>
          <w14:textFill>
            <w14:solidFill>
              <w14:schemeClr w14:val="tx1"/>
            </w14:solidFill>
          </w14:textFill>
        </w:rPr>
        <w:t>支出决算为</w:t>
      </w:r>
      <w:r>
        <w:rPr>
          <w:rStyle w:val="15"/>
          <w:rFonts w:hint="eastAsia" w:ascii="仿宋_GB2312" w:eastAsia="仿宋_GB2312"/>
          <w:b w:val="0"/>
          <w:color w:val="000000" w:themeColor="text1"/>
          <w:sz w:val="32"/>
          <w:szCs w:val="32"/>
          <w:lang w:val="en-US" w:eastAsia="zh-CN"/>
          <w14:textFill>
            <w14:solidFill>
              <w14:schemeClr w14:val="tx1"/>
            </w14:solidFill>
          </w14:textFill>
        </w:rPr>
        <w:t>130.92</w:t>
      </w:r>
      <w:r>
        <w:rPr>
          <w:rStyle w:val="15"/>
          <w:rFonts w:hint="eastAsia" w:ascii="仿宋_GB2312" w:eastAsia="仿宋_GB2312"/>
          <w:b w:val="0"/>
          <w:color w:val="000000" w:themeColor="text1"/>
          <w:sz w:val="32"/>
          <w:szCs w:val="32"/>
          <w14:textFill>
            <w14:solidFill>
              <w14:schemeClr w14:val="tx1"/>
            </w14:solidFill>
          </w14:textFill>
        </w:rPr>
        <w:t>万元，完成预算</w:t>
      </w:r>
      <w:r>
        <w:rPr>
          <w:rStyle w:val="15"/>
          <w:rFonts w:hint="eastAsia" w:ascii="仿宋_GB2312" w:eastAsia="仿宋_GB2312"/>
          <w:b w:val="0"/>
          <w:color w:val="000000" w:themeColor="text1"/>
          <w:sz w:val="32"/>
          <w:szCs w:val="32"/>
          <w:lang w:val="en-US" w:eastAsia="zh-CN"/>
          <w14:textFill>
            <w14:solidFill>
              <w14:schemeClr w14:val="tx1"/>
            </w14:solidFill>
          </w14:textFill>
        </w:rPr>
        <w:t>100</w:t>
      </w:r>
      <w:r>
        <w:rPr>
          <w:rStyle w:val="15"/>
          <w:rFonts w:hint="eastAsia" w:ascii="仿宋_GB2312" w:eastAsia="仿宋_GB2312"/>
          <w:b w:val="0"/>
          <w:color w:val="000000" w:themeColor="text1"/>
          <w:sz w:val="32"/>
          <w:szCs w:val="32"/>
          <w14:textFill>
            <w14:solidFill>
              <w14:schemeClr w14:val="tx1"/>
            </w14:solidFill>
          </w14:textFill>
        </w:rPr>
        <w:t>%。</w:t>
      </w:r>
    </w:p>
    <w:p>
      <w:pPr>
        <w:tabs>
          <w:tab w:val="right" w:pos="8306"/>
        </w:tabs>
        <w:spacing w:line="600" w:lineRule="exact"/>
        <w:ind w:firstLine="640"/>
        <w:outlineLvl w:val="1"/>
        <w:rPr>
          <w:rStyle w:val="29"/>
        </w:rPr>
      </w:pPr>
      <w:bookmarkStart w:id="49" w:name="_Toc15396608"/>
      <w:bookmarkStart w:id="50"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49"/>
      <w:bookmarkEnd w:id="50"/>
      <w:r>
        <w:rPr>
          <w:rStyle w:val="29"/>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2018年一般公共预算财政拨款基本支出</w:t>
      </w:r>
      <w:r>
        <w:rPr>
          <w:rFonts w:hint="eastAsia" w:ascii="仿宋_GB2312" w:hAnsi="仿宋_GB2312" w:eastAsia="仿宋_GB2312" w:cs="仿宋_GB2312"/>
          <w:color w:val="000000"/>
          <w:sz w:val="32"/>
          <w:szCs w:val="32"/>
          <w:lang w:val="en-US" w:eastAsia="zh-CN"/>
        </w:rPr>
        <w:t>1886.99</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1599.92</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公用经费</w:t>
      </w:r>
      <w:r>
        <w:rPr>
          <w:rFonts w:hint="eastAsia" w:ascii="仿宋_GB2312" w:hAnsi="仿宋_GB2312" w:eastAsia="仿宋_GB2312" w:cs="仿宋_GB2312"/>
          <w:color w:val="000000"/>
          <w:sz w:val="32"/>
          <w:szCs w:val="32"/>
          <w:lang w:val="en-US" w:eastAsia="zh-CN"/>
        </w:rPr>
        <w:t>287.07</w:t>
      </w:r>
      <w:r>
        <w:rPr>
          <w:rFonts w:hint="eastAsia" w:ascii="仿宋_GB2312" w:hAns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w:t>
      </w:r>
      <w:r>
        <w:rPr>
          <w:rFonts w:hint="eastAsia" w:ascii="仿宋_GB2312" w:hAnsi="仿宋_GB2312" w:eastAsia="仿宋_GB2312" w:cs="仿宋_GB2312"/>
          <w:color w:val="000000" w:themeColor="text1"/>
          <w:sz w:val="32"/>
          <w:szCs w:val="32"/>
          <w14:textFill>
            <w14:solidFill>
              <w14:schemeClr w14:val="tx1"/>
            </w14:solidFill>
          </w14:textFill>
        </w:rPr>
        <w:t>购置、信息网络及软件购置更新、其他资本性支出等。</w:t>
      </w:r>
    </w:p>
    <w:p>
      <w:pPr>
        <w:spacing w:line="600" w:lineRule="exact"/>
        <w:ind w:firstLine="640"/>
        <w:outlineLvl w:val="1"/>
        <w:rPr>
          <w:rStyle w:val="29"/>
          <w:rFonts w:hint="eastAsia" w:ascii="仿宋_GB2312" w:hAnsi="仿宋_GB2312" w:eastAsia="仿宋_GB2312" w:cs="仿宋_GB2312"/>
          <w:b/>
          <w:bCs/>
          <w:color w:val="000000" w:themeColor="text1"/>
          <w14:textFill>
            <w14:solidFill>
              <w14:schemeClr w14:val="tx1"/>
            </w14:solidFill>
          </w14:textFill>
        </w:rPr>
      </w:pPr>
      <w:bookmarkStart w:id="51" w:name="_Toc15377215"/>
      <w:bookmarkStart w:id="52" w:name="_Toc15396609"/>
      <w:r>
        <w:rPr>
          <w:rFonts w:hint="eastAsia" w:ascii="仿宋_GB2312" w:hAnsi="仿宋_GB2312" w:eastAsia="仿宋_GB2312" w:cs="仿宋_GB2312"/>
          <w:b/>
          <w:bCs/>
          <w:color w:val="000000" w:themeColor="text1"/>
          <w:sz w:val="32"/>
          <w:szCs w:val="32"/>
          <w14:textFill>
            <w14:solidFill>
              <w14:schemeClr w14:val="tx1"/>
            </w14:solidFill>
          </w14:textFill>
        </w:rPr>
        <w:t>七、</w:t>
      </w:r>
      <w:r>
        <w:rPr>
          <w:rStyle w:val="29"/>
          <w:rFonts w:hint="eastAsia" w:ascii="仿宋_GB2312" w:hAnsi="仿宋_GB2312" w:eastAsia="仿宋_GB2312" w:cs="仿宋_GB2312"/>
          <w:b/>
          <w:bCs/>
          <w:color w:val="000000" w:themeColor="text1"/>
          <w14:textFill>
            <w14:solidFill>
              <w14:schemeClr w14:val="tx1"/>
            </w14:solidFill>
          </w14:textFill>
        </w:rPr>
        <w:t>“三公”经费财政拨款支出决算情况说明</w:t>
      </w:r>
      <w:bookmarkEnd w:id="51"/>
      <w:bookmarkEnd w:id="52"/>
    </w:p>
    <w:p>
      <w:pPr>
        <w:spacing w:line="600" w:lineRule="exact"/>
        <w:ind w:firstLine="640"/>
        <w:outlineLvl w:val="2"/>
        <w:rPr>
          <w:rFonts w:hint="eastAsia" w:ascii="仿宋_GB2312" w:hAnsi="仿宋_GB2312" w:eastAsia="仿宋_GB2312" w:cs="仿宋_GB2312"/>
          <w:b/>
          <w:color w:val="000000"/>
          <w:sz w:val="32"/>
          <w:szCs w:val="32"/>
        </w:rPr>
      </w:pPr>
      <w:bookmarkStart w:id="53" w:name="_Toc15377216"/>
      <w:r>
        <w:rPr>
          <w:rFonts w:hint="eastAsia" w:ascii="仿宋_GB2312" w:hAnsi="仿宋_GB2312" w:eastAsia="仿宋_GB2312" w:cs="仿宋_GB2312"/>
          <w:b/>
          <w:color w:val="000000"/>
          <w:sz w:val="32"/>
          <w:szCs w:val="32"/>
        </w:rPr>
        <w:t>（一）“三公”经费财政拨款支出决算总体情况说明</w:t>
      </w:r>
      <w:bookmarkEnd w:id="53"/>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2018年“三公”经费财政拨款支出决算为</w:t>
      </w:r>
      <w:r>
        <w:rPr>
          <w:rFonts w:hint="eastAsia" w:ascii="仿宋_GB2312" w:hAnsi="仿宋_GB2312" w:eastAsia="仿宋_GB2312" w:cs="仿宋_GB2312"/>
          <w:color w:val="000000"/>
          <w:sz w:val="32"/>
          <w:szCs w:val="32"/>
          <w:lang w:val="en-US" w:eastAsia="zh-CN"/>
        </w:rPr>
        <w:t>48.12</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66.81</w:t>
      </w:r>
      <w:r>
        <w:rPr>
          <w:rFonts w:hint="eastAsia" w:ascii="仿宋_GB2312" w:hAnsi="仿宋_GB2312" w:eastAsia="仿宋_GB2312" w:cs="仿宋_GB2312"/>
          <w:color w:val="000000"/>
          <w:sz w:val="32"/>
          <w:szCs w:val="32"/>
        </w:rPr>
        <w:t>%，决算数小于预算数的主要原因是</w:t>
      </w:r>
      <w:r>
        <w:rPr>
          <w:rFonts w:hint="eastAsia" w:ascii="仿宋_GB2312" w:hAnsi="仿宋_GB2312" w:eastAsia="仿宋_GB2312" w:cs="仿宋_GB2312"/>
          <w:color w:val="000000"/>
          <w:sz w:val="32"/>
          <w:szCs w:val="32"/>
          <w:lang w:eastAsia="zh-CN"/>
        </w:rPr>
        <w:t>加强了车辆管理，</w:t>
      </w:r>
      <w:r>
        <w:rPr>
          <w:rFonts w:hint="eastAsia" w:ascii="仿宋_GB2312" w:hAnsi="仿宋_GB2312" w:eastAsia="仿宋_GB2312" w:cs="仿宋_GB2312"/>
          <w:sz w:val="32"/>
          <w:szCs w:val="32"/>
        </w:rPr>
        <w:t>严</w:t>
      </w:r>
      <w:r>
        <w:rPr>
          <w:rFonts w:hint="eastAsia" w:ascii="仿宋_GB2312" w:hAnsi="仿宋_GB2312" w:eastAsia="仿宋_GB2312" w:cs="仿宋_GB2312"/>
          <w:sz w:val="32"/>
          <w:szCs w:val="32"/>
          <w:lang w:eastAsia="zh-CN"/>
        </w:rPr>
        <w:t>格</w:t>
      </w:r>
      <w:r>
        <w:rPr>
          <w:rFonts w:hint="eastAsia" w:ascii="仿宋_GB2312" w:hAnsi="仿宋_GB2312" w:eastAsia="仿宋_GB2312" w:cs="仿宋_GB2312"/>
          <w:sz w:val="32"/>
          <w:szCs w:val="32"/>
        </w:rPr>
        <w:t>控制公务接待费支出，厉行节约，压缩各项支出</w:t>
      </w:r>
      <w:r>
        <w:rPr>
          <w:rFonts w:hint="eastAsia" w:ascii="仿宋_GB2312" w:hAnsi="仿宋_GB2312" w:eastAsia="仿宋_GB2312" w:cs="仿宋_GB2312"/>
          <w:color w:val="000000"/>
          <w:sz w:val="32"/>
          <w:szCs w:val="32"/>
        </w:rPr>
        <w:t>。</w:t>
      </w:r>
    </w:p>
    <w:p>
      <w:pPr>
        <w:spacing w:line="600" w:lineRule="exact"/>
        <w:ind w:firstLine="640"/>
        <w:outlineLvl w:val="2"/>
        <w:rPr>
          <w:rFonts w:hint="eastAsia" w:ascii="仿宋_GB2312" w:hAnsi="仿宋_GB2312" w:eastAsia="仿宋_GB2312" w:cs="仿宋_GB2312"/>
          <w:b/>
          <w:color w:val="000000"/>
          <w:sz w:val="32"/>
          <w:szCs w:val="32"/>
        </w:rPr>
      </w:pPr>
      <w:bookmarkStart w:id="54" w:name="_Toc15377217"/>
      <w:r>
        <w:rPr>
          <w:rFonts w:hint="eastAsia" w:ascii="仿宋_GB2312" w:hAnsi="仿宋_GB2312" w:eastAsia="仿宋_GB2312" w:cs="仿宋_GB2312"/>
          <w:b/>
          <w:color w:val="000000"/>
          <w:sz w:val="32"/>
          <w:szCs w:val="32"/>
        </w:rPr>
        <w:t>（二）“三公”经费财政拨款支出决算具体情况说明</w:t>
      </w:r>
      <w:bookmarkEnd w:id="54"/>
    </w:p>
    <w:p>
      <w:pPr>
        <w:spacing w:line="600" w:lineRule="exact"/>
        <w:ind w:firstLine="640"/>
        <w:rPr>
          <w:rFonts w:ascii="仿宋" w:hAnsi="仿宋" w:eastAsia="仿宋"/>
          <w:color w:val="000000"/>
          <w:sz w:val="32"/>
          <w:szCs w:val="32"/>
        </w:rPr>
      </w:pPr>
      <w:r>
        <w:rPr>
          <w:rFonts w:hint="eastAsia" w:ascii="仿宋_GB2312" w:hAnsi="仿宋_GB2312" w:eastAsia="仿宋_GB2312" w:cs="仿宋_GB2312"/>
          <w:color w:val="000000"/>
          <w:sz w:val="32"/>
          <w:szCs w:val="32"/>
        </w:rPr>
        <w:t>2018年“三公”经费财政拨款支出决算中，因公出国（境）费支出决算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万元；公务用车购置及运行维护费支出决算</w:t>
      </w:r>
      <w:r>
        <w:rPr>
          <w:rFonts w:hint="eastAsia" w:ascii="仿宋_GB2312" w:hAnsi="仿宋_GB2312" w:eastAsia="仿宋_GB2312" w:cs="仿宋_GB2312"/>
          <w:color w:val="000000"/>
          <w:sz w:val="32"/>
          <w:szCs w:val="32"/>
          <w:lang w:val="en-US" w:eastAsia="zh-CN"/>
        </w:rPr>
        <w:t>45.18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93.89</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2.94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6.11</w:t>
      </w:r>
      <w:r>
        <w:rPr>
          <w:rFonts w:hint="eastAsia" w:ascii="仿宋_GB2312" w:hAnsi="仿宋_GB2312" w:eastAsia="仿宋_GB2312" w:cs="仿宋_GB2312"/>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hint="eastAsia"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475615</wp:posOffset>
            </wp:positionH>
            <wp:positionV relativeFrom="paragraph">
              <wp:posOffset>86360</wp:posOffset>
            </wp:positionV>
            <wp:extent cx="4377690" cy="2318385"/>
            <wp:effectExtent l="0" t="0" r="3810" b="5715"/>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4377690" cy="2318385"/>
                    </a:xfrm>
                    <a:prstGeom prst="rect">
                      <a:avLst/>
                    </a:prstGeom>
                    <a:noFill/>
                    <a:ln>
                      <a:noFill/>
                    </a:ln>
                  </pic:spPr>
                </pic:pic>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numPr>
          <w:ilvl w:val="0"/>
          <w:numId w:val="4"/>
        </w:num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 xml:space="preserve"> </w:t>
      </w:r>
    </w:p>
    <w:p>
      <w:pPr>
        <w:numPr>
          <w:ilvl w:val="0"/>
          <w:numId w:val="0"/>
        </w:numPr>
        <w:spacing w:line="600" w:lineRule="exact"/>
        <w:ind w:firstLine="643" w:firstLineChars="200"/>
        <w:rPr>
          <w:rFonts w:hint="eastAsia" w:ascii="仿宋_GB2312" w:hAnsi="仿宋_GB2312" w:eastAsia="仿宋_GB2312" w:cs="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45.18</w:t>
      </w:r>
      <w:r>
        <w:rPr>
          <w:rFonts w:hint="eastAsia" w:ascii="仿宋_GB2312" w:eastAsia="仿宋_GB2312"/>
          <w:color w:val="000000"/>
          <w:sz w:val="32"/>
          <w:szCs w:val="32"/>
        </w:rPr>
        <w:t>万元,</w:t>
      </w:r>
      <w:r>
        <w:rPr>
          <w:rStyle w:val="15"/>
          <w:rFonts w:hint="eastAsia" w:ascii="仿宋_GB2312" w:hAnsi="仿宋_GB2312" w:eastAsia="仿宋_GB2312" w:cs="仿宋_GB2312"/>
          <w:b w:val="0"/>
          <w:bCs/>
          <w:color w:val="000000"/>
          <w:sz w:val="32"/>
          <w:szCs w:val="32"/>
        </w:rPr>
        <w:t>完成预算</w:t>
      </w:r>
      <w:r>
        <w:rPr>
          <w:rStyle w:val="15"/>
          <w:rFonts w:hint="eastAsia" w:ascii="仿宋_GB2312" w:hAnsi="仿宋_GB2312" w:eastAsia="仿宋_GB2312" w:cs="仿宋_GB2312"/>
          <w:b w:val="0"/>
          <w:bCs/>
          <w:color w:val="000000"/>
          <w:sz w:val="32"/>
          <w:szCs w:val="32"/>
          <w:lang w:val="en-US" w:eastAsia="zh-CN"/>
        </w:rPr>
        <w:t>66.58</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公务用车购置及运行维护费支出决算比2017年减少</w:t>
      </w:r>
      <w:r>
        <w:rPr>
          <w:rFonts w:hint="eastAsia" w:ascii="仿宋_GB2312" w:hAnsi="仿宋_GB2312" w:eastAsia="仿宋_GB2312" w:cs="仿宋_GB2312"/>
          <w:color w:val="000000"/>
          <w:sz w:val="32"/>
          <w:szCs w:val="32"/>
          <w:lang w:val="en-US" w:eastAsia="zh-CN"/>
        </w:rPr>
        <w:t>10.11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18.28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000000"/>
          <w:sz w:val="32"/>
          <w:szCs w:val="32"/>
        </w:rPr>
        <w:t>主要原因是</w:t>
      </w:r>
      <w:r>
        <w:rPr>
          <w:rFonts w:hint="eastAsia" w:ascii="仿宋_GB2312" w:hAnsi="仿宋_GB2312" w:eastAsia="仿宋_GB2312" w:cs="仿宋_GB2312"/>
          <w:b w:val="0"/>
          <w:bCs w:val="0"/>
          <w:color w:val="000000"/>
          <w:sz w:val="32"/>
          <w:szCs w:val="32"/>
          <w:lang w:eastAsia="zh-CN"/>
        </w:rPr>
        <w:t>加强了车辆管理</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辆、        大中型载客汽车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、其他车型</w:t>
      </w:r>
      <w:r>
        <w:rPr>
          <w:rFonts w:hint="eastAsia" w:ascii="仿宋_GB2312" w:eastAsia="仿宋_GB2312"/>
          <w:color w:val="000000"/>
          <w:sz w:val="32"/>
          <w:szCs w:val="32"/>
          <w:lang w:val="en-US" w:eastAsia="zh-CN"/>
        </w:rPr>
        <w:t>7台</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45.18</w:t>
      </w:r>
      <w:r>
        <w:rPr>
          <w:rFonts w:hint="eastAsia" w:ascii="仿宋_GB2312" w:eastAsia="仿宋_GB2312"/>
          <w:color w:val="000000"/>
          <w:sz w:val="32"/>
          <w:szCs w:val="32"/>
        </w:rPr>
        <w:t>万元。主要用于</w:t>
      </w:r>
      <w:r>
        <w:rPr>
          <w:rFonts w:hint="eastAsia" w:ascii="仿宋_GB2312" w:hAnsi="仿宋_GB2312" w:eastAsia="仿宋_GB2312"/>
          <w:sz w:val="32"/>
          <w:szCs w:val="32"/>
        </w:rPr>
        <w:t>防汛抗旱、农田水利建设、水土保持</w:t>
      </w:r>
      <w:r>
        <w:rPr>
          <w:rFonts w:hint="eastAsia" w:ascii="仿宋_GB2312" w:hAnsi="仿宋_GB2312" w:eastAsia="仿宋_GB2312"/>
          <w:sz w:val="32"/>
          <w:szCs w:val="32"/>
          <w:lang w:eastAsia="zh-CN"/>
        </w:rPr>
        <w:t>、</w:t>
      </w:r>
      <w:r>
        <w:rPr>
          <w:rFonts w:hint="eastAsia" w:ascii="仿宋_GB2312" w:hAnsi="仿宋_GB2312" w:eastAsia="仿宋_GB2312" w:cs="仿宋_GB2312"/>
          <w:b w:val="0"/>
          <w:i w:val="0"/>
          <w:caps w:val="0"/>
          <w:color w:val="5E5E5E"/>
          <w:spacing w:val="0"/>
          <w:sz w:val="32"/>
          <w:szCs w:val="32"/>
          <w:shd w:val="clear" w:color="auto" w:fill="FFFFFF"/>
        </w:rPr>
        <w:t>河道管理及水利工程项目调研、检查、绩效考评</w:t>
      </w:r>
      <w:r>
        <w:rPr>
          <w:rFonts w:hint="eastAsia" w:ascii="仿宋_GB2312" w:eastAsia="仿宋_GB2312"/>
          <w:color w:val="000000"/>
          <w:sz w:val="32"/>
          <w:szCs w:val="32"/>
        </w:rPr>
        <w:t>等所需的公务用车燃料费、维修费、过路过桥费、保险费等支出</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2.94</w:t>
      </w:r>
      <w:r>
        <w:rPr>
          <w:rFonts w:hint="eastAsia" w:ascii="仿宋_GB2312" w:eastAsia="仿宋_GB2312"/>
          <w:color w:val="000000"/>
          <w:sz w:val="32"/>
          <w:szCs w:val="32"/>
        </w:rPr>
        <w:t>万元，</w:t>
      </w:r>
      <w:r>
        <w:rPr>
          <w:rStyle w:val="15"/>
          <w:rFonts w:hint="eastAsia" w:ascii="仿宋_GB2312" w:hAnsi="仿宋_GB2312" w:eastAsia="仿宋_GB2312" w:cs="仿宋_GB2312"/>
          <w:b w:val="0"/>
          <w:bCs/>
          <w:color w:val="000000"/>
          <w:sz w:val="32"/>
          <w:szCs w:val="32"/>
        </w:rPr>
        <w:t>完成预算</w:t>
      </w:r>
      <w:r>
        <w:rPr>
          <w:rStyle w:val="15"/>
          <w:rFonts w:hint="eastAsia" w:ascii="仿宋_GB2312" w:hAnsi="仿宋_GB2312" w:eastAsia="仿宋_GB2312" w:cs="仿宋_GB2312"/>
          <w:b w:val="0"/>
          <w:bCs/>
          <w:color w:val="000000"/>
          <w:sz w:val="32"/>
          <w:szCs w:val="32"/>
          <w:lang w:val="en-US" w:eastAsia="zh-CN"/>
        </w:rPr>
        <w:t>70.5</w:t>
      </w:r>
      <w:r>
        <w:rPr>
          <w:rStyle w:val="15"/>
          <w:rFonts w:hint="eastAsia" w:ascii="仿宋_GB2312" w:hAnsi="仿宋_GB2312" w:eastAsia="仿宋_GB2312" w:cs="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0.22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6.96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ascii="仿宋_GB2312" w:hAnsi="宋体" w:eastAsia="仿宋_GB2312" w:cs="仿宋_GB2312"/>
          <w:color w:val="000000"/>
          <w:kern w:val="2"/>
          <w:sz w:val="30"/>
          <w:szCs w:val="30"/>
        </w:rPr>
        <w:t>严格执行公务接待管理办法，全面压缩公务接待费开支</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173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2.94</w:t>
      </w:r>
      <w:r>
        <w:rPr>
          <w:rFonts w:hint="eastAsia" w:ascii="仿宋_GB2312" w:eastAsia="仿宋_GB2312"/>
          <w:color w:val="000000"/>
          <w:sz w:val="32"/>
          <w:szCs w:val="32"/>
        </w:rPr>
        <w:t>万元，具体内容包括：</w:t>
      </w:r>
      <w:r>
        <w:rPr>
          <w:rFonts w:hint="eastAsia" w:ascii="仿宋_GB2312" w:hAnsi="仿宋_GB2312" w:eastAsia="仿宋_GB2312" w:cs="仿宋_GB2312"/>
          <w:color w:val="000000"/>
          <w:sz w:val="32"/>
          <w:szCs w:val="32"/>
          <w:shd w:val="clear" w:color="auto" w:fill="FFFFFF"/>
        </w:rPr>
        <w:t>接待省上和省内其他市州领导来攀考察调研</w:t>
      </w:r>
      <w:r>
        <w:rPr>
          <w:rFonts w:hint="eastAsia" w:ascii="仿宋_GB2312" w:hAnsi="仿宋_GB2312" w:eastAsia="仿宋_GB2312"/>
          <w:sz w:val="32"/>
          <w:szCs w:val="32"/>
        </w:rPr>
        <w:t>农田水利建设</w:t>
      </w:r>
      <w:r>
        <w:rPr>
          <w:rFonts w:hint="eastAsia" w:ascii="仿宋_GB2312" w:hAnsi="仿宋_GB2312" w:eastAsia="仿宋_GB2312" w:cs="仿宋_GB2312"/>
          <w:color w:val="000000"/>
          <w:sz w:val="32"/>
          <w:szCs w:val="32"/>
          <w:shd w:val="clear" w:color="auto" w:fill="FFFFFF"/>
          <w:lang w:eastAsia="zh-CN"/>
        </w:rPr>
        <w:t>、水土保持</w:t>
      </w:r>
      <w:r>
        <w:rPr>
          <w:rFonts w:hint="eastAsia" w:ascii="仿宋_GB2312" w:hAnsi="仿宋_GB2312" w:eastAsia="仿宋_GB2312" w:cs="仿宋_GB2312"/>
          <w:color w:val="000000"/>
          <w:sz w:val="32"/>
          <w:szCs w:val="32"/>
          <w:shd w:val="clear" w:color="auto" w:fill="FFFFFF"/>
        </w:rPr>
        <w:t>及防汛抗旱检查工作等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eastAsia="仿宋_GB2312"/>
          <w:color w:val="000000"/>
          <w:sz w:val="32"/>
          <w:szCs w:val="32"/>
        </w:rPr>
        <w:t>其中：</w:t>
      </w:r>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2.94</w:t>
      </w:r>
      <w:r>
        <w:rPr>
          <w:rFonts w:hint="eastAsia" w:ascii="仿宋_GB2312" w:eastAsia="仿宋_GB2312"/>
          <w:color w:val="000000"/>
          <w:sz w:val="32"/>
          <w:szCs w:val="32"/>
        </w:rPr>
        <w:t>万元，主要用于接待</w:t>
      </w:r>
      <w:r>
        <w:rPr>
          <w:rFonts w:hint="eastAsia" w:ascii="仿宋_GB2312" w:hAnsi="仿宋_GB2312" w:eastAsia="仿宋_GB2312" w:cs="仿宋_GB2312"/>
          <w:color w:val="000000"/>
          <w:sz w:val="32"/>
          <w:szCs w:val="32"/>
          <w:shd w:val="clear" w:color="auto" w:fill="FFFFFF"/>
        </w:rPr>
        <w:t>接待省上和省内其他市州领导来攀考察调研</w:t>
      </w:r>
      <w:r>
        <w:rPr>
          <w:rFonts w:hint="eastAsia" w:ascii="仿宋_GB2312" w:hAnsi="仿宋_GB2312" w:eastAsia="仿宋_GB2312"/>
          <w:sz w:val="32"/>
          <w:szCs w:val="32"/>
        </w:rPr>
        <w:t>农田水利建设</w:t>
      </w:r>
      <w:r>
        <w:rPr>
          <w:rFonts w:hint="eastAsia" w:ascii="仿宋_GB2312" w:hAnsi="仿宋_GB2312" w:eastAsia="仿宋_GB2312" w:cs="仿宋_GB2312"/>
          <w:color w:val="000000"/>
          <w:sz w:val="32"/>
          <w:szCs w:val="32"/>
          <w:shd w:val="clear" w:color="auto" w:fill="FFFFFF"/>
          <w:lang w:eastAsia="zh-CN"/>
        </w:rPr>
        <w:t>、水土保持</w:t>
      </w:r>
      <w:r>
        <w:rPr>
          <w:rFonts w:hint="eastAsia" w:ascii="仿宋_GB2312" w:hAnsi="仿宋_GB2312" w:eastAsia="仿宋_GB2312" w:cs="仿宋_GB2312"/>
          <w:color w:val="000000"/>
          <w:sz w:val="32"/>
          <w:szCs w:val="32"/>
          <w:shd w:val="clear" w:color="auto" w:fill="FFFFFF"/>
        </w:rPr>
        <w:t>及防汛抗旱检查工作等</w:t>
      </w:r>
      <w:bookmarkStart w:id="55" w:name="_Toc15377218"/>
      <w:bookmarkStart w:id="56" w:name="_Toc15396610"/>
    </w:p>
    <w:p>
      <w:pPr>
        <w:spacing w:line="600" w:lineRule="exact"/>
        <w:ind w:firstLine="640"/>
        <w:outlineLvl w:val="1"/>
        <w:rPr>
          <w:rStyle w:val="29"/>
          <w:rFonts w:ascii="黑体" w:hAnsi="黑体" w:eastAsia="黑体"/>
        </w:rPr>
      </w:pPr>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55"/>
      <w:bookmarkEnd w:id="5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w:t>
      </w:r>
    </w:p>
    <w:p>
      <w:pPr>
        <w:numPr>
          <w:ilvl w:val="0"/>
          <w:numId w:val="5"/>
        </w:numPr>
        <w:spacing w:line="600" w:lineRule="exact"/>
        <w:ind w:firstLine="640"/>
        <w:outlineLvl w:val="1"/>
        <w:rPr>
          <w:rStyle w:val="29"/>
          <w:rFonts w:ascii="黑体" w:hAnsi="黑体" w:eastAsia="黑体"/>
          <w:b w:val="0"/>
        </w:rPr>
      </w:pPr>
      <w:bookmarkStart w:id="57" w:name="_Toc15396611"/>
      <w:bookmarkStart w:id="58" w:name="_Toc15377219"/>
      <w:r>
        <w:rPr>
          <w:rStyle w:val="29"/>
          <w:rFonts w:hint="eastAsia" w:ascii="黑体" w:hAnsi="黑体" w:eastAsia="黑体"/>
          <w:b w:val="0"/>
        </w:rPr>
        <w:t>国有资本经营预算支出决算情况说明</w:t>
      </w:r>
      <w:bookmarkEnd w:id="57"/>
      <w:bookmarkEnd w:id="58"/>
    </w:p>
    <w:p>
      <w:pPr>
        <w:spacing w:line="600" w:lineRule="exact"/>
        <w:ind w:firstLine="640"/>
        <w:rPr>
          <w:rFonts w:ascii="仿宋_GB2312" w:eastAsia="仿宋_GB2312"/>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8年</w:t>
      </w:r>
      <w:r>
        <w:rPr>
          <w:rFonts w:hint="eastAsia" w:ascii="仿宋_GB2312" w:eastAsia="仿宋_GB2312"/>
          <w:color w:val="auto"/>
          <w:sz w:val="32"/>
          <w:szCs w:val="32"/>
          <w:lang w:eastAsia="zh-CN"/>
        </w:rPr>
        <w:t>无</w:t>
      </w:r>
      <w:r>
        <w:rPr>
          <w:rFonts w:hint="eastAsia" w:ascii="仿宋_GB2312" w:eastAsia="仿宋_GB2312"/>
          <w:color w:val="auto"/>
          <w:sz w:val="32"/>
          <w:szCs w:val="32"/>
        </w:rPr>
        <w:t>国有资本经营预算拨款。</w:t>
      </w:r>
    </w:p>
    <w:p>
      <w:pPr>
        <w:pStyle w:val="27"/>
        <w:numPr>
          <w:ilvl w:val="0"/>
          <w:numId w:val="6"/>
        </w:numPr>
        <w:spacing w:line="580" w:lineRule="exact"/>
        <w:ind w:firstLineChars="0"/>
        <w:rPr>
          <w:rStyle w:val="29"/>
          <w:rFonts w:ascii="黑体" w:hAnsi="黑体" w:eastAsia="黑体"/>
          <w:b w:val="0"/>
          <w:color w:val="auto"/>
        </w:rPr>
      </w:pPr>
      <w:r>
        <w:rPr>
          <w:rStyle w:val="29"/>
          <w:rFonts w:hint="eastAsia" w:ascii="黑体" w:hAnsi="黑体" w:eastAsia="黑体"/>
          <w:b w:val="0"/>
          <w:color w:val="auto"/>
        </w:rPr>
        <w:t>预算绩效情况说明</w:t>
      </w:r>
    </w:p>
    <w:p>
      <w:pPr>
        <w:numPr>
          <w:ilvl w:val="0"/>
          <w:numId w:val="7"/>
        </w:numPr>
        <w:spacing w:line="580" w:lineRule="exact"/>
        <w:ind w:firstLine="640" w:firstLineChars="200"/>
        <w:rPr>
          <w:rFonts w:ascii="仿宋" w:hAnsi="仿宋" w:eastAsia="仿宋" w:cs="楷体_GB2312"/>
          <w:b/>
          <w:bCs/>
          <w:color w:val="auto"/>
          <w:sz w:val="32"/>
          <w:szCs w:val="32"/>
        </w:rPr>
      </w:pPr>
      <w:r>
        <w:rPr>
          <w:rFonts w:hint="eastAsia" w:ascii="仿宋" w:hAnsi="仿宋" w:eastAsia="仿宋" w:cs="楷体_GB2312"/>
          <w:b/>
          <w:bCs/>
          <w:color w:val="auto"/>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根据预算绩效管理要求，本部门（单位）在年初预算编制阶段，组织对国家水资源监控能力建设（二期）项目建设项目开展了预算事前绩效评估，对项目编制了绩效目标，预算执行过程中，选取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本部门按要求对2018年部门整体支出开展绩效自评，从评价情况来看</w:t>
      </w: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严格按照预算要求，做到了“先有预算，后有支出”，合理使用财政资金，无超预算、无预算支出，无虚列支出、转移或者套取财政资金情况。</w:t>
      </w:r>
      <w:r>
        <w:rPr>
          <w:rFonts w:hint="eastAsia" w:ascii="仿宋_GB2312" w:hAnsi="仿宋_GB2312" w:eastAsia="仿宋_GB2312" w:cs="仿宋_GB2312"/>
          <w:color w:val="000000" w:themeColor="text1"/>
          <w:sz w:val="32"/>
          <w:szCs w:val="32"/>
          <w14:textFill>
            <w14:solidFill>
              <w14:schemeClr w14:val="tx1"/>
            </w14:solidFill>
          </w14:textFill>
        </w:rPr>
        <w:t>未发现违规违纪情况，财务管理规范。</w:t>
      </w:r>
      <w:r>
        <w:rPr>
          <w:rFonts w:hint="eastAsia" w:ascii="仿宋_GB2312" w:hAnsi="仿宋_GB2312" w:eastAsia="仿宋_GB2312" w:cs="仿宋_GB2312"/>
          <w:color w:val="auto"/>
          <w:sz w:val="32"/>
          <w:szCs w:val="32"/>
        </w:rPr>
        <w:t>本部门还自行组织了项目绩效评价，从评价情况来</w:t>
      </w:r>
      <w:r>
        <w:rPr>
          <w:rFonts w:ascii="仿宋_GB2312" w:hAnsi="宋体" w:eastAsia="仿宋_GB2312" w:cs="仿宋_GB2312"/>
          <w:color w:val="auto"/>
          <w:kern w:val="2"/>
          <w:sz w:val="30"/>
          <w:szCs w:val="30"/>
        </w:rPr>
        <w:t>预算执行情况良好，资金使用合理</w:t>
      </w:r>
      <w:r>
        <w:rPr>
          <w:rFonts w:hint="eastAsia" w:ascii="仿宋_GB2312" w:hAnsi="宋体" w:eastAsia="仿宋_GB2312" w:cs="仿宋_GB2312"/>
          <w:color w:val="auto"/>
          <w:kern w:val="2"/>
          <w:sz w:val="30"/>
          <w:szCs w:val="30"/>
          <w:lang w:val="en-US" w:eastAsia="zh-CN"/>
        </w:rPr>
        <w:t>,</w:t>
      </w:r>
      <w:r>
        <w:rPr>
          <w:rFonts w:ascii="仿宋_GB2312" w:hAnsi="宋体" w:eastAsia="仿宋_GB2312" w:cs="仿宋_GB2312"/>
          <w:color w:val="auto"/>
          <w:kern w:val="2"/>
          <w:sz w:val="30"/>
          <w:szCs w:val="30"/>
        </w:rPr>
        <w:t>圆满完成目标任务</w:t>
      </w:r>
      <w:r>
        <w:rPr>
          <w:rFonts w:hint="eastAsia" w:ascii="仿宋_GB2312" w:hAnsi="宋体" w:eastAsia="仿宋_GB2312" w:cs="仿宋_GB2312"/>
          <w:color w:val="auto"/>
          <w:kern w:val="2"/>
          <w:sz w:val="30"/>
          <w:szCs w:val="30"/>
          <w:lang w:eastAsia="zh-CN"/>
        </w:rPr>
        <w:t>。</w:t>
      </w:r>
    </w:p>
    <w:p>
      <w:pPr>
        <w:numPr>
          <w:ilvl w:val="0"/>
          <w:numId w:val="7"/>
        </w:numPr>
        <w:ind w:left="0" w:leftChars="0" w:firstLine="640" w:firstLineChars="200"/>
        <w:jc w:val="left"/>
        <w:rPr>
          <w:rFonts w:hint="eastAsia" w:ascii="仿宋_GB2312" w:hAnsi="宋体" w:eastAsia="仿宋_GB2312" w:cs="仿宋_GB2312"/>
          <w:color w:val="000000" w:themeColor="text1"/>
          <w:kern w:val="2"/>
          <w:sz w:val="30"/>
          <w:szCs w:val="30"/>
          <w:lang w:eastAsia="zh-CN"/>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项目绩效目标完成情况。</w:t>
      </w:r>
      <w:r>
        <w:rPr>
          <w:rFonts w:hint="eastAsia" w:ascii="楷体_GB2312" w:hAnsi="楷体_GB2312" w:eastAsia="楷体_GB2312" w:cs="楷体_GB2312"/>
          <w:b/>
          <w:bCs/>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本部门在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2018年度部门决算中反映“</w:t>
      </w:r>
      <w:r>
        <w:rPr>
          <w:rFonts w:hint="eastAsia" w:ascii="仿宋_GB2312" w:hAnsi="仿宋_GB2312" w:eastAsia="仿宋_GB2312" w:cs="仿宋_GB2312"/>
          <w:color w:val="auto"/>
          <w:sz w:val="32"/>
          <w:szCs w:val="32"/>
          <w:lang w:val="en-US" w:eastAsia="zh-CN"/>
        </w:rPr>
        <w:t>市级防汛储备物资仓库租赁及代管费</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rPr>
        <w:t>国家水资源监控能力建设项目（二期）项目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生产建设项目水土保持监测（经营性）项目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”等5个项目绩效目标实际完成情况。</w:t>
      </w:r>
    </w:p>
    <w:p>
      <w:pPr>
        <w:numPr>
          <w:ilvl w:val="0"/>
          <w:numId w:val="8"/>
        </w:numPr>
        <w:ind w:left="0" w:leftChars="0" w:firstLine="736" w:firstLineChars="23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市级防汛储备物资仓库租赁及代管费</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val="en-US" w:eastAsia="zh-CN"/>
        </w:rPr>
        <w:t>为2018年防汛抢险提供了实物物资保障。</w:t>
      </w:r>
    </w:p>
    <w:p>
      <w:pPr>
        <w:numPr>
          <w:ilvl w:val="0"/>
          <w:numId w:val="0"/>
        </w:numPr>
        <w:ind w:left="3" w:leftChars="0" w:firstLine="636" w:firstLineChars="199"/>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国家水资源监控能力建设项目（二期）项目绩效目标完成情况综述。项目</w:t>
      </w:r>
      <w:r>
        <w:rPr>
          <w:rFonts w:hint="eastAsia" w:ascii="仿宋_GB2312" w:hAnsi="仿宋_GB2312" w:eastAsia="仿宋_GB2312" w:cs="仿宋_GB2312"/>
          <w:color w:val="auto"/>
          <w:sz w:val="32"/>
          <w:szCs w:val="32"/>
          <w:lang w:eastAsia="zh-CN"/>
        </w:rPr>
        <w:t>基本建成，</w:t>
      </w:r>
      <w:r>
        <w:rPr>
          <w:rFonts w:hint="eastAsia" w:ascii="仿宋_GB2312" w:hAnsi="仿宋_GB2312" w:eastAsia="仿宋_GB2312" w:cs="仿宋_GB2312"/>
          <w:color w:val="auto"/>
          <w:sz w:val="32"/>
          <w:szCs w:val="32"/>
        </w:rPr>
        <w:t>全年预算数</w:t>
      </w:r>
      <w:r>
        <w:rPr>
          <w:rFonts w:hint="eastAsia" w:ascii="仿宋_GB2312" w:hAnsi="仿宋_GB2312" w:eastAsia="仿宋_GB2312" w:cs="仿宋_GB2312"/>
          <w:color w:val="auto"/>
          <w:sz w:val="32"/>
          <w:szCs w:val="32"/>
          <w:lang w:val="en-US" w:eastAsia="zh-CN"/>
        </w:rPr>
        <w:t>324</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80.97</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。其余</w:t>
      </w:r>
      <w:r>
        <w:rPr>
          <w:rFonts w:hint="eastAsia" w:ascii="仿宋_GB2312" w:hAnsi="仿宋_GB2312" w:eastAsia="仿宋_GB2312" w:cs="仿宋_GB2312"/>
          <w:color w:val="auto"/>
          <w:sz w:val="32"/>
          <w:szCs w:val="32"/>
          <w:lang w:val="en-US" w:eastAsia="zh-CN"/>
        </w:rPr>
        <w:t>75%预算目标因项目未验收达到支付条件，尚未支付</w:t>
      </w:r>
      <w:r>
        <w:rPr>
          <w:rFonts w:hint="eastAsia" w:ascii="仿宋_GB2312" w:hAnsi="仿宋_GB2312" w:eastAsia="仿宋_GB2312" w:cs="仿宋_GB2312"/>
          <w:color w:val="auto"/>
          <w:sz w:val="32"/>
          <w:szCs w:val="32"/>
        </w:rPr>
        <w:t>。通过项目实施，实现建设项目业主单位取用水量的实时在线监测、传输，保障</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水资源税的足额征收。</w:t>
      </w:r>
    </w:p>
    <w:p>
      <w:pPr>
        <w:widowControl w:val="0"/>
        <w:numPr>
          <w:ilvl w:val="0"/>
          <w:numId w:val="0"/>
        </w:numPr>
        <w:ind w:left="8" w:leftChars="0" w:firstLine="675" w:firstLineChars="211"/>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生产建设项目水土保持监测（经营性）项目绩效目标完成情况综述。项目全年预算数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完成了花城新区总发路南段工程、恒大城三期2个项目水土保持方案编制，完成了盐边县红格大面山农风光发电互补项目、大面山风电二期、仁和区普得光伏、泸州泸天化等4个项目水土保持监测，完成了西区竹林坡光伏、仁和区普得光伏等2个项目水土保持设施验收报告。同时，按进度开展了渝黔铁路、金沙电站、垃圾发电、向家坝灌区隧洞等4个重点项目水土保持监测工作，全面完成了绩效目标任务。</w:t>
      </w:r>
    </w:p>
    <w:p>
      <w:pPr>
        <w:adjustRightInd w:val="0"/>
        <w:snapToGrid w:val="0"/>
        <w:spacing w:line="60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攀枝花市中高山区水利发展规划编制项目绩效目标完成情况综述。项目全年预算数</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%。项目实施后，可以满足中高山区农业生产用水，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减少水、土、肥的流失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保护生态环境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带动林、牧、副、渔业发展，提高人民生活水平,具有很好的社会效益。</w:t>
      </w:r>
    </w:p>
    <w:p>
      <w:pPr>
        <w:widowControl w:val="0"/>
        <w:numPr>
          <w:ilvl w:val="0"/>
          <w:numId w:val="0"/>
        </w:numPr>
        <w:ind w:left="0" w:leftChars="0" w:firstLine="636" w:firstLineChars="199"/>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维修养护经费项目绩效目标完成情况综述。项目全年预算数80万元，执行数为80万元，完成预算的100%。通过项目实施，确保水库水利工程安全、有效保障农业供水、饮用水源得到有效保护，进一步维护了社会稳定。存在的主要问题是：在维修养护项目实施过程中，由于我单位管辖的水库及渠道地处偏远，点多、线长，临时性维修养护工程多，突发性强，年初维修养护计划不能完全反映实施项目，只能临时安排，与年初确定的计划有部分调整。</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
        <w:gridCol w:w="1210"/>
        <w:gridCol w:w="1025"/>
        <w:gridCol w:w="450"/>
        <w:gridCol w:w="1313"/>
        <w:gridCol w:w="629"/>
        <w:gridCol w:w="2394"/>
        <w:gridCol w:w="2198"/>
        <w:gridCol w:w="194"/>
      </w:tblGrid>
      <w:tr>
        <w:tblPrEx>
          <w:tblLayout w:type="fixed"/>
          <w:tblCellMar>
            <w:top w:w="0" w:type="dxa"/>
            <w:left w:w="0" w:type="dxa"/>
            <w:bottom w:w="0" w:type="dxa"/>
            <w:right w:w="0" w:type="dxa"/>
          </w:tblCellMar>
        </w:tblPrEx>
        <w:trPr>
          <w:trHeight w:val="1034" w:hRule="atLeast"/>
        </w:trPr>
        <w:tc>
          <w:tcPr>
            <w:tcW w:w="9960" w:type="dxa"/>
            <w:gridSpan w:val="10"/>
            <w:tcMar>
              <w:top w:w="15" w:type="dxa"/>
              <w:left w:w="15" w:type="dxa"/>
              <w:bottom w:w="0" w:type="dxa"/>
              <w:right w:w="15" w:type="dxa"/>
            </w:tcMar>
            <w:vAlign w:val="center"/>
          </w:tcPr>
          <w:p>
            <w:pPr>
              <w:pStyle w:val="27"/>
              <w:widowControl/>
              <w:ind w:left="0" w:leftChars="0" w:firstLine="0" w:firstLineChars="0"/>
              <w:jc w:val="center"/>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Layout w:type="fixed"/>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市级防汛储备物资仓库租赁及代管费</w:t>
            </w:r>
          </w:p>
        </w:tc>
      </w:tr>
      <w:tr>
        <w:tblPrEx>
          <w:tblLayout w:type="fixed"/>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市水利局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p>
        </w:tc>
      </w:tr>
      <w:tr>
        <w:tblPrEx>
          <w:tblLayout w:type="fixed"/>
          <w:tblCellMar>
            <w:top w:w="0" w:type="dxa"/>
            <w:left w:w="0" w:type="dxa"/>
            <w:bottom w:w="0" w:type="dxa"/>
            <w:right w:w="0" w:type="dxa"/>
          </w:tblCellMar>
        </w:tblPrEx>
        <w:trPr>
          <w:trHeight w:val="14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15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54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62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15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为2018年防汛抢险提供实物物资保障</w:t>
            </w:r>
          </w:p>
        </w:tc>
        <w:tc>
          <w:tcPr>
            <w:tcW w:w="541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为2018年防汛抢险提供了实物物资保障</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成本指标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完成市级防汛储备物资仓库租赁及代管费</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全年预算30万元，为2018年防汛抢险提供实物物资保障</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实际完成30万元，完成预算的100%，为2018年防汛抢险提供了实物物资保障</w:t>
            </w:r>
          </w:p>
        </w:tc>
      </w:tr>
      <w:tr>
        <w:tblPrEx>
          <w:tblLayout w:type="fixed"/>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6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6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保障人民群众生命财产安全</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52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1034" w:hRule="atLeast"/>
        </w:trPr>
        <w:tc>
          <w:tcPr>
            <w:tcW w:w="9960" w:type="dxa"/>
            <w:gridSpan w:val="10"/>
            <w:noWrap w:val="0"/>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auto"/>
                <w:sz w:val="36"/>
                <w:szCs w:val="36"/>
              </w:rPr>
            </w:pPr>
            <w:r>
              <w:rPr>
                <w:rFonts w:hint="eastAsia" w:ascii="黑体" w:hAnsi="黑体" w:eastAsia="黑体" w:cs="宋体"/>
                <w:bCs/>
                <w:color w:val="auto"/>
                <w:kern w:val="0"/>
                <w:sz w:val="36"/>
                <w:szCs w:val="36"/>
                <w:lang w:bidi="ar"/>
              </w:rPr>
              <w:t>项目支出绩效目标完成情况表</w:t>
            </w:r>
            <w:r>
              <w:rPr>
                <w:rFonts w:hint="eastAsia" w:ascii="宋体" w:hAnsi="宋体" w:cs="宋体"/>
                <w:b/>
                <w:bCs/>
                <w:color w:val="auto"/>
                <w:kern w:val="0"/>
                <w:sz w:val="36"/>
                <w:szCs w:val="36"/>
                <w:lang w:bidi="ar"/>
              </w:rPr>
              <w:br w:type="textWrapping"/>
            </w:r>
            <w:r>
              <w:rPr>
                <w:rFonts w:hint="eastAsia" w:ascii="宋体" w:hAnsi="宋体" w:cs="宋体"/>
                <w:color w:val="auto"/>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323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项目名称</w:t>
            </w:r>
          </w:p>
        </w:tc>
        <w:tc>
          <w:tcPr>
            <w:tcW w:w="67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rPr>
              <w:t>国家水资源监控能力建设项目（二期）</w:t>
            </w:r>
          </w:p>
        </w:tc>
      </w:tr>
      <w:tr>
        <w:tblPrEx>
          <w:tblLayout w:type="fixed"/>
          <w:tblCellMar>
            <w:top w:w="0" w:type="dxa"/>
            <w:left w:w="0" w:type="dxa"/>
            <w:bottom w:w="0" w:type="dxa"/>
            <w:right w:w="0" w:type="dxa"/>
          </w:tblCellMar>
        </w:tblPrEx>
        <w:trPr>
          <w:trHeight w:val="276" w:hRule="atLeast"/>
        </w:trPr>
        <w:tc>
          <w:tcPr>
            <w:tcW w:w="323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预算单位</w:t>
            </w:r>
          </w:p>
        </w:tc>
        <w:tc>
          <w:tcPr>
            <w:tcW w:w="67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eastAsia="zh-CN"/>
              </w:rPr>
              <w:t>中央、省</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预算执行情况(万元)</w:t>
            </w:r>
          </w:p>
        </w:tc>
        <w:tc>
          <w:tcPr>
            <w:tcW w:w="284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预算数:</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324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80.97</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284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其中-财政拨款:</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324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val="en-US" w:eastAsia="zh-CN"/>
              </w:rPr>
              <w:t>80.97</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284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其它资金:</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cs="宋体"/>
                <w:color w:val="auto"/>
                <w:sz w:val="24"/>
              </w:rPr>
            </w:pPr>
            <w:r>
              <w:rPr>
                <w:rFonts w:hint="eastAsia" w:ascii="宋体" w:hAnsi="宋体" w:cs="宋体"/>
                <w:color w:val="auto"/>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截至2018年底，建设任务完成</w:t>
            </w:r>
            <w:r>
              <w:rPr>
                <w:rFonts w:hint="eastAsia" w:ascii="宋体" w:hAnsi="宋体" w:cs="宋体"/>
                <w:color w:val="auto"/>
                <w:sz w:val="24"/>
                <w:lang w:val="en-US" w:eastAsia="zh-CN"/>
              </w:rPr>
              <w:t>80%,2019年6月底前完工，完成初步验收。</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截至2018年底，建设任务完成</w:t>
            </w:r>
            <w:r>
              <w:rPr>
                <w:rFonts w:hint="eastAsia" w:ascii="宋体" w:hAnsi="宋体" w:cs="宋体"/>
                <w:color w:val="auto"/>
                <w:sz w:val="24"/>
                <w:lang w:val="en-US" w:eastAsia="zh-CN"/>
              </w:rPr>
              <w:t>80%%,2019年6月底前完工，完成初步验收，待省厅终验。</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一级指标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二级指标</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产出指标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rPr>
              <w:t>数量指标</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rPr>
              <w:t>完成国家水资源监控能力建设</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eastAsia="zh-CN"/>
              </w:rPr>
              <w:t>完成项目总工程量的</w:t>
            </w:r>
            <w:r>
              <w:rPr>
                <w:rFonts w:hint="eastAsia" w:ascii="宋体" w:hAnsi="宋体" w:cs="宋体"/>
                <w:color w:val="auto"/>
                <w:sz w:val="24"/>
                <w:lang w:val="en-US" w:eastAsia="zh-CN"/>
              </w:rPr>
              <w:t>80%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eastAsia="zh-CN"/>
              </w:rPr>
              <w:t>完成项目总工程量的</w:t>
            </w:r>
            <w:r>
              <w:rPr>
                <w:rFonts w:hint="eastAsia" w:ascii="宋体" w:hAnsi="宋体" w:cs="宋体"/>
                <w:color w:val="auto"/>
                <w:sz w:val="24"/>
                <w:lang w:val="en-US" w:eastAsia="zh-CN"/>
              </w:rPr>
              <w:t>80%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产出指标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质量指标</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hint="eastAsia" w:ascii="宋体" w:cs="宋体"/>
                <w:color w:val="auto"/>
                <w:sz w:val="24"/>
              </w:rPr>
            </w:pPr>
            <w:r>
              <w:rPr>
                <w:rFonts w:hint="eastAsia" w:ascii="宋体" w:hAnsi="宋体" w:cs="宋体"/>
                <w:color w:val="auto"/>
                <w:sz w:val="24"/>
                <w:lang w:val="en-US" w:eastAsia="zh-CN"/>
              </w:rPr>
              <w:t>截止2019年6月底，完工项目初步验收率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截止2019年6月底，完工项目初步验收率100%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val="en-US" w:eastAsia="zh-CN"/>
              </w:rPr>
              <w:t>截止2019年6月底，完工项目初步验收率100%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产出指标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质量指标</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工程验收合格率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val="en-US" w:eastAsia="zh-CN"/>
              </w:rPr>
              <w:t>工程验收合格率100%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eastAsia="zh-CN"/>
              </w:rPr>
              <w:t>待省厅验收</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kern w:val="0"/>
                <w:sz w:val="24"/>
                <w:lang w:bidi="ar"/>
              </w:rPr>
            </w:pPr>
            <w:r>
              <w:rPr>
                <w:rFonts w:hint="eastAsia" w:ascii="宋体" w:hAnsi="宋体" w:cs="宋体"/>
                <w:color w:val="auto"/>
                <w:kern w:val="0"/>
                <w:sz w:val="24"/>
                <w:lang w:bidi="ar"/>
              </w:rPr>
              <w:t>产出指标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质量指标</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ascii="宋体" w:cs="宋体"/>
                <w:color w:val="auto"/>
                <w:sz w:val="24"/>
              </w:rPr>
            </w:pPr>
            <w:r>
              <w:rPr>
                <w:rFonts w:hint="eastAsia" w:ascii="宋体" w:hAnsi="宋体" w:cs="宋体"/>
                <w:color w:val="auto"/>
                <w:sz w:val="24"/>
                <w:lang w:val="en-US" w:eastAsia="zh-CN"/>
              </w:rPr>
              <w:t>已建工程是否存在质量问题</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ascii="宋体" w:cs="宋体"/>
                <w:color w:val="auto"/>
                <w:sz w:val="24"/>
              </w:rPr>
            </w:pPr>
            <w:r>
              <w:rPr>
                <w:rFonts w:hint="eastAsia" w:ascii="宋体" w:hAnsi="宋体" w:cs="宋体"/>
                <w:color w:val="auto"/>
                <w:sz w:val="24"/>
                <w:lang w:val="en-US" w:eastAsia="zh-CN"/>
              </w:rPr>
              <w:t>已建工程不存在质量问题</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both"/>
              <w:textAlignment w:val="center"/>
              <w:rPr>
                <w:rFonts w:ascii="宋体" w:cs="宋体"/>
                <w:color w:val="auto"/>
                <w:sz w:val="24"/>
              </w:rPr>
            </w:pPr>
            <w:r>
              <w:rPr>
                <w:rFonts w:hint="eastAsia" w:ascii="宋体" w:hAnsi="宋体" w:cs="宋体"/>
                <w:color w:val="auto"/>
                <w:sz w:val="24"/>
                <w:lang w:val="en-US" w:eastAsia="zh-CN"/>
              </w:rPr>
              <w:t>已建工程不存在质量问题</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产出指标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时效指标</w:t>
            </w:r>
          </w:p>
          <w:p>
            <w:pPr>
              <w:widowControl/>
              <w:jc w:val="center"/>
              <w:textAlignment w:val="center"/>
              <w:rPr>
                <w:rFonts w:ascii="宋体" w:cs="宋体"/>
                <w:color w:val="auto"/>
                <w:sz w:val="24"/>
              </w:rPr>
            </w:pP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截至2018年底，建设任务完成比例</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截至2018年底，建设任务完成</w:t>
            </w:r>
            <w:r>
              <w:rPr>
                <w:rFonts w:hint="eastAsia" w:ascii="宋体" w:hAnsi="宋体" w:cs="宋体"/>
                <w:color w:val="auto"/>
                <w:sz w:val="24"/>
                <w:lang w:val="en-US" w:eastAsia="zh-CN"/>
              </w:rPr>
              <w:t>80%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截至2018年底，建设任务完成</w:t>
            </w:r>
            <w:r>
              <w:rPr>
                <w:rFonts w:hint="eastAsia" w:ascii="宋体" w:hAnsi="宋体" w:cs="宋体"/>
                <w:color w:val="auto"/>
                <w:sz w:val="24"/>
                <w:lang w:val="en-US" w:eastAsia="zh-CN"/>
              </w:rPr>
              <w:t>80%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产出指标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时效指标</w:t>
            </w:r>
          </w:p>
          <w:p>
            <w:pPr>
              <w:widowControl/>
              <w:jc w:val="center"/>
              <w:textAlignment w:val="center"/>
              <w:rPr>
                <w:rFonts w:ascii="宋体" w:cs="宋体"/>
                <w:color w:val="auto"/>
                <w:sz w:val="24"/>
              </w:rPr>
            </w:pP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截至2019年6月底，建设任务完成比例</w:t>
            </w:r>
            <w:r>
              <w:rPr>
                <w:rFonts w:hint="eastAsia" w:ascii="宋体" w:hAnsi="宋体" w:cs="宋体"/>
                <w:color w:val="auto"/>
                <w:sz w:val="24"/>
              </w:rPr>
              <w:tab/>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截至2019年6月底，建设任务完成</w:t>
            </w:r>
            <w:r>
              <w:rPr>
                <w:rFonts w:hint="eastAsia" w:ascii="宋体" w:hAnsi="宋体" w:cs="宋体"/>
                <w:color w:val="auto"/>
                <w:sz w:val="24"/>
                <w:lang w:val="en-US" w:eastAsia="zh-CN"/>
              </w:rPr>
              <w:t>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截至2019年6月底，建设任务完成</w:t>
            </w:r>
            <w:r>
              <w:rPr>
                <w:rFonts w:hint="eastAsia" w:ascii="宋体" w:hAnsi="宋体" w:cs="宋体"/>
                <w:color w:val="auto"/>
                <w:sz w:val="24"/>
                <w:lang w:val="en-US" w:eastAsia="zh-CN"/>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产出指标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成本指标</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rPr>
              <w:t>单价是否控制在批复概算单价内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rPr>
              <w:t>单价控制在批复概算单价内</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单价控制在批复概算单价内</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效益指标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可持续影响指标</w:t>
            </w:r>
          </w:p>
          <w:p>
            <w:pPr>
              <w:widowControl/>
              <w:jc w:val="center"/>
              <w:textAlignment w:val="center"/>
              <w:rPr>
                <w:rFonts w:ascii="宋体" w:cs="宋体"/>
                <w:color w:val="auto"/>
                <w:sz w:val="24"/>
              </w:rPr>
            </w:pP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val="en-US" w:eastAsia="zh-CN"/>
              </w:rPr>
              <w:t>已建工程是否良性运行</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val="en-US" w:eastAsia="zh-CN"/>
              </w:rPr>
              <w:t>已建工程良性运行</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val="en-US" w:eastAsia="zh-CN"/>
              </w:rPr>
              <w:t>已建工程良性运行</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kern w:val="0"/>
                <w:sz w:val="24"/>
                <w:lang w:bidi="ar"/>
              </w:rPr>
            </w:pPr>
            <w:r>
              <w:rPr>
                <w:rFonts w:hint="eastAsia" w:ascii="宋体" w:hAnsi="宋体" w:cs="宋体"/>
                <w:color w:val="auto"/>
                <w:sz w:val="24"/>
              </w:rPr>
              <w:t>效益指标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可持续影响指标</w:t>
            </w:r>
          </w:p>
          <w:p>
            <w:pPr>
              <w:widowControl/>
              <w:jc w:val="center"/>
              <w:textAlignment w:val="center"/>
              <w:rPr>
                <w:rFonts w:ascii="宋体" w:cs="宋体"/>
                <w:color w:val="auto"/>
                <w:sz w:val="24"/>
              </w:rPr>
            </w:pP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val="en-US" w:eastAsia="zh-CN"/>
              </w:rPr>
              <w:t>工程是否达到设计使用年限</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val="en-US" w:eastAsia="zh-CN"/>
              </w:rPr>
              <w:t>工程达到设计使用年限</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lang w:val="en-US" w:eastAsia="zh-CN"/>
              </w:rPr>
              <w:t>工程达到设计使用年限</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满意度指标</w:t>
            </w:r>
          </w:p>
        </w:tc>
        <w:tc>
          <w:tcPr>
            <w:tcW w:w="14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服务对象</w:t>
            </w:r>
          </w:p>
          <w:p>
            <w:pPr>
              <w:widowControl/>
              <w:jc w:val="center"/>
              <w:textAlignment w:val="center"/>
              <w:rPr>
                <w:rFonts w:hint="eastAsia" w:ascii="宋体" w:cs="宋体"/>
                <w:color w:val="auto"/>
                <w:sz w:val="24"/>
              </w:rPr>
            </w:pPr>
            <w:r>
              <w:rPr>
                <w:rFonts w:hint="eastAsia" w:ascii="宋体" w:hAnsi="宋体" w:cs="宋体"/>
                <w:color w:val="auto"/>
                <w:sz w:val="24"/>
              </w:rPr>
              <w:t>满意度指标</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受益群众满意度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rPr>
              <w:t>受益群众满意度</w:t>
            </w:r>
            <w:r>
              <w:rPr>
                <w:rFonts w:hint="eastAsia" w:ascii="宋体" w:hAnsi="宋体" w:cs="宋体"/>
                <w:color w:val="auto"/>
                <w:sz w:val="24"/>
                <w:lang w:val="en-US" w:eastAsia="zh-CN"/>
              </w:rPr>
              <w:t>90%以上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auto"/>
                <w:sz w:val="24"/>
              </w:rPr>
            </w:pPr>
            <w:r>
              <w:rPr>
                <w:rFonts w:hint="eastAsia" w:ascii="宋体" w:hAnsi="宋体" w:cs="宋体"/>
                <w:color w:val="auto"/>
                <w:sz w:val="24"/>
                <w:lang w:eastAsia="zh-CN"/>
              </w:rPr>
              <w:t>待省厅验收</w:t>
            </w:r>
          </w:p>
        </w:tc>
      </w:tr>
      <w:tr>
        <w:tblPrEx>
          <w:tblLayout w:type="fixed"/>
          <w:tblCellMar>
            <w:top w:w="0" w:type="dxa"/>
            <w:left w:w="0" w:type="dxa"/>
            <w:bottom w:w="0" w:type="dxa"/>
            <w:right w:w="0" w:type="dxa"/>
          </w:tblCellMar>
        </w:tblPrEx>
        <w:trPr>
          <w:gridAfter w:val="1"/>
          <w:wAfter w:w="194" w:type="dxa"/>
          <w:trHeight w:val="12631" w:hRule="atLeast"/>
        </w:trPr>
        <w:tc>
          <w:tcPr>
            <w:tcW w:w="9766" w:type="dxa"/>
            <w:gridSpan w:val="9"/>
            <w:tcMar>
              <w:top w:w="15" w:type="dxa"/>
              <w:left w:w="15" w:type="dxa"/>
              <w:bottom w:w="0" w:type="dxa"/>
              <w:right w:w="15" w:type="dxa"/>
            </w:tcMar>
            <w:vAlign w:val="center"/>
          </w:tcPr>
          <w:tbl>
            <w:tblPr>
              <w:tblStyle w:val="13"/>
              <w:tblpPr w:leftFromText="180" w:rightFromText="180" w:vertAnchor="text" w:horzAnchor="page" w:tblpXSpec="center" w:tblpY="423"/>
              <w:tblOverlap w:val="never"/>
              <w:tblW w:w="9690" w:type="dxa"/>
              <w:tblInd w:w="0" w:type="dxa"/>
              <w:tblLayout w:type="fixed"/>
              <w:tblCellMar>
                <w:top w:w="0" w:type="dxa"/>
                <w:left w:w="0" w:type="dxa"/>
                <w:bottom w:w="0" w:type="dxa"/>
                <w:right w:w="0" w:type="dxa"/>
              </w:tblCellMar>
            </w:tblPr>
            <w:tblGrid>
              <w:gridCol w:w="390"/>
              <w:gridCol w:w="1367"/>
              <w:gridCol w:w="1025"/>
              <w:gridCol w:w="2392"/>
              <w:gridCol w:w="2394"/>
              <w:gridCol w:w="2122"/>
            </w:tblGrid>
            <w:tr>
              <w:tblPrEx>
                <w:tblLayout w:type="fixed"/>
                <w:tblCellMar>
                  <w:top w:w="0" w:type="dxa"/>
                  <w:left w:w="0" w:type="dxa"/>
                  <w:bottom w:w="0" w:type="dxa"/>
                  <w:right w:w="0" w:type="dxa"/>
                </w:tblCellMar>
              </w:tblPrEx>
              <w:trPr>
                <w:trHeight w:val="1034" w:hRule="atLeast"/>
              </w:trPr>
              <w:tc>
                <w:tcPr>
                  <w:tcW w:w="9690" w:type="dxa"/>
                  <w:gridSpan w:val="6"/>
                  <w:noWrap w:val="0"/>
                  <w:tcMar>
                    <w:top w:w="15" w:type="dxa"/>
                    <w:left w:w="15" w:type="dxa"/>
                    <w:bottom w:w="0" w:type="dxa"/>
                    <w:right w:w="15" w:type="dxa"/>
                  </w:tcMar>
                  <w:vAlign w:val="center"/>
                </w:tcPr>
                <w:p>
                  <w:pPr>
                    <w:pStyle w:val="27"/>
                    <w:widowControl/>
                    <w:ind w:left="3936" w:leftChars="1310" w:hanging="1185" w:hangingChars="395"/>
                    <w:textAlignment w:val="center"/>
                    <w:rPr>
                      <w:rFonts w:ascii="宋体" w:cs="宋体"/>
                      <w:color w:val="000000"/>
                      <w:sz w:val="36"/>
                      <w:szCs w:val="36"/>
                    </w:rPr>
                  </w:pPr>
                  <w:r>
                    <w:rPr>
                      <w:rFonts w:hint="eastAsia" w:ascii="仿宋" w:hAnsi="仿宋" w:eastAsia="仿宋" w:cs="仿宋"/>
                      <w:color w:val="FF0000"/>
                      <w:sz w:val="30"/>
                      <w:szCs w:val="30"/>
                      <w:lang w:val="en-US" w:eastAsia="zh-CN"/>
                    </w:rPr>
                    <w:t xml:space="preserve"> </w:t>
                  </w:r>
                  <w:r>
                    <w:rPr>
                      <w:rFonts w:hint="eastAsia" w:ascii="黑体" w:hAnsi="黑体" w:eastAsia="黑体" w:cs="宋体"/>
                      <w:bCs/>
                      <w:color w:val="000000"/>
                      <w:kern w:val="0"/>
                      <w:sz w:val="36"/>
                      <w:szCs w:val="36"/>
                      <w:lang w:bidi="ar"/>
                    </w:rPr>
                    <w:t>项目支出绩效目标完成情况表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 xml:space="preserve">(2018 </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69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生产建设项目水土保持监测（经营性）</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69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攀枝花市水土保持生态环境监测分站</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120万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120万</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120万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18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cs="宋体"/>
                      <w:color w:val="000000"/>
                      <w:sz w:val="24"/>
                    </w:rPr>
                  </w:pPr>
                  <w:r>
                    <w:rPr>
                      <w:rFonts w:hint="eastAsia"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开展已签合同的生产建设项目水土保持监测，按合同及水土保持设施建设进度完成监测工作。</w:t>
                  </w:r>
                </w:p>
              </w:tc>
              <w:tc>
                <w:tcPr>
                  <w:tcW w:w="4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 w:eastAsia="仿宋_GB2312"/>
                      <w:sz w:val="32"/>
                      <w:szCs w:val="32"/>
                    </w:rPr>
                    <w:t>全</w:t>
                  </w:r>
                  <w:r>
                    <w:rPr>
                      <w:rFonts w:hint="eastAsia" w:ascii="宋体" w:cs="宋体"/>
                      <w:color w:val="000000"/>
                      <w:sz w:val="24"/>
                    </w:rPr>
                    <w:t>年共完成了12项水保监测及设施验收工作，全面完成绩效目标任务。</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1.聘用人员工资2.项目运行费3.广告宣传费4.监测设施建安费5.项目劳务费6.打字复印费7.应付合作费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1.5名聘用人员工资；2.主要为技术服务项目支出差旅费、培训费、专用技术车辆费；3.印制宣传手册；4.修建径流小区；5.临时聘用人员劳务费；6.复印装订制作费；7.与技术服务单位合作费</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1.5名聘用人员工资；2.主要为技术服务项目支出差旅费、培训费、专用技术车辆费；3.印制宣传手册；4.修建径流小区；5.临时聘用人员劳务费；6.复印装订制作费；7.与技术服务单位合作费</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项目运行费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符合水土保持技术规范，验收项目通过行政部门备案</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符合水土保持技术规范，验收项目通过行政部门备案</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项目运行费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根据项目水土保持工程建设进度，推进水土保持技术服务工作</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根据项目水土保持工程建设进度，推进水土保持技术服务工作</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1.聘用人员工资2.项目运行费3.广告宣传费4.监测设施建安费5.项目劳务费6.打字复印费7.应付合作费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聘用人员工资及社保等全年74万；2.主要为技术服务项目支出差旅费、培训费、专用技术车辆费14万；3.印制宣传手册3万；4.修建径流小区5万；5.临时聘用人员劳务费4万；6.复印装订制作费3万；7.与技术服务单位合作费17万。</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1.聘用人员工资及社保74万；2.为技术服务项目支出差旅费、培训费、专用技术车辆费14.8万；3.办公费2.9万；4.维修费2万；5.复印费1.3万；5.技术合作费25万。</w:t>
                  </w:r>
                </w:p>
              </w:tc>
            </w:tr>
            <w:tr>
              <w:tblPrEx>
                <w:tblLayout w:type="fixed"/>
                <w:tblCellMar>
                  <w:top w:w="0" w:type="dxa"/>
                  <w:left w:w="0" w:type="dxa"/>
                  <w:bottom w:w="0" w:type="dxa"/>
                  <w:right w:w="0" w:type="dxa"/>
                </w:tblCellMar>
              </w:tblPrEx>
              <w:trPr>
                <w:trHeight w:val="7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61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80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项目运行费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全年上缴税费10万。</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全年上缴税费10万。</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项目运行费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促进生产建设单位依法防治水土流失，保护水土资源和生态环境</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促进生产建设单位依法防治水土流失，保护水土资源和生态环境</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项目运行费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满意</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满意</w:t>
                  </w:r>
                </w:p>
              </w:tc>
            </w:tr>
          </w:tbl>
          <w:p>
            <w:pPr>
              <w:pStyle w:val="27"/>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gridAfter w:val="1"/>
          <w:wAfter w:w="194" w:type="dxa"/>
          <w:trHeight w:val="457"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9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_GB2312" w:eastAsia="Times New Roman"/>
                <w:color w:val="000000"/>
                <w:sz w:val="24"/>
                <w:szCs w:val="24"/>
              </w:rPr>
              <w:t>攀枝花市中高</w:t>
            </w:r>
            <w:r>
              <w:rPr>
                <w:rFonts w:hint="eastAsia" w:ascii="??_GB2312"/>
                <w:color w:val="000000"/>
                <w:sz w:val="24"/>
                <w:szCs w:val="24"/>
              </w:rPr>
              <w:t>山</w:t>
            </w:r>
            <w:r>
              <w:rPr>
                <w:rFonts w:ascii="??_GB2312" w:eastAsia="Times New Roman"/>
                <w:color w:val="000000"/>
                <w:sz w:val="24"/>
                <w:szCs w:val="24"/>
              </w:rPr>
              <w:t>区水利发展规划</w:t>
            </w:r>
            <w:r>
              <w:rPr>
                <w:rFonts w:hint="eastAsia" w:ascii="??_GB2312" w:eastAsiaTheme="minorEastAsia"/>
                <w:color w:val="000000"/>
                <w:sz w:val="24"/>
                <w:szCs w:val="24"/>
              </w:rPr>
              <w:t>编制</w:t>
            </w:r>
          </w:p>
        </w:tc>
      </w:tr>
      <w:tr>
        <w:tblPrEx>
          <w:tblLayout w:type="fixed"/>
          <w:tblCellMar>
            <w:top w:w="0" w:type="dxa"/>
            <w:left w:w="0" w:type="dxa"/>
            <w:bottom w:w="0" w:type="dxa"/>
            <w:right w:w="0" w:type="dxa"/>
          </w:tblCellMar>
        </w:tblPrEx>
        <w:trPr>
          <w:gridAfter w:val="1"/>
          <w:wAfter w:w="194" w:type="dxa"/>
          <w:trHeight w:val="413"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9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攀枝花市水利水电勘测设计院</w:t>
            </w:r>
          </w:p>
        </w:tc>
      </w:tr>
      <w:tr>
        <w:tblPrEx>
          <w:tblLayout w:type="fixed"/>
          <w:tblCellMar>
            <w:top w:w="0" w:type="dxa"/>
            <w:left w:w="0" w:type="dxa"/>
            <w:bottom w:w="0" w:type="dxa"/>
            <w:right w:w="0" w:type="dxa"/>
          </w:tblCellMar>
        </w:tblPrEx>
        <w:trPr>
          <w:gridAfter w:val="1"/>
          <w:wAfter w:w="194" w:type="dxa"/>
          <w:trHeight w:val="276" w:hRule="atLeast"/>
        </w:trPr>
        <w:tc>
          <w:tcPr>
            <w:tcW w:w="54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18"/>
                <w:szCs w:val="18"/>
                <w:lang w:bidi="ar"/>
              </w:rPr>
              <w:t>预算执行情况(万元)</w:t>
            </w:r>
          </w:p>
        </w:tc>
        <w:tc>
          <w:tcPr>
            <w:tcW w:w="2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r>
        <w:tblPrEx>
          <w:tblLayout w:type="fixed"/>
          <w:tblCellMar>
            <w:top w:w="0" w:type="dxa"/>
            <w:left w:w="0" w:type="dxa"/>
            <w:bottom w:w="0" w:type="dxa"/>
            <w:right w:w="0" w:type="dxa"/>
          </w:tblCellMar>
        </w:tblPrEx>
        <w:trPr>
          <w:gridAfter w:val="1"/>
          <w:wAfter w:w="194" w:type="dxa"/>
          <w:trHeight w:val="276"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gridAfter w:val="1"/>
          <w:wAfter w:w="194" w:type="dxa"/>
          <w:trHeight w:val="760"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gridAfter w:val="1"/>
          <w:wAfter w:w="194" w:type="dxa"/>
          <w:trHeight w:val="276" w:hRule="atLeast"/>
        </w:trPr>
        <w:tc>
          <w:tcPr>
            <w:tcW w:w="54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18"/>
                <w:szCs w:val="18"/>
                <w:lang w:bidi="ar"/>
              </w:rPr>
              <w:t>年度目标完成情况</w:t>
            </w:r>
          </w:p>
        </w:tc>
        <w:tc>
          <w:tcPr>
            <w:tcW w:w="39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52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gridAfter w:val="1"/>
          <w:wAfter w:w="194" w:type="dxa"/>
          <w:trHeight w:val="946"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9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18"/>
                <w:szCs w:val="18"/>
              </w:rPr>
            </w:pPr>
            <w:r>
              <w:rPr>
                <w:rFonts w:hint="eastAsia"/>
                <w:color w:val="auto"/>
                <w:sz w:val="18"/>
                <w:szCs w:val="18"/>
              </w:rPr>
              <w:t>2018年3月开展</w:t>
            </w:r>
            <w:r>
              <w:rPr>
                <w:color w:val="auto"/>
                <w:sz w:val="18"/>
                <w:szCs w:val="18"/>
              </w:rPr>
              <w:t>攀枝花市中高山区水利发展规划的编制工作</w:t>
            </w:r>
            <w:r>
              <w:rPr>
                <w:rFonts w:hint="eastAsia"/>
                <w:color w:val="auto"/>
                <w:sz w:val="18"/>
                <w:szCs w:val="18"/>
              </w:rPr>
              <w:t>，</w:t>
            </w:r>
            <w:r>
              <w:rPr>
                <w:color w:val="auto"/>
                <w:sz w:val="18"/>
                <w:szCs w:val="18"/>
              </w:rPr>
              <w:t>于</w:t>
            </w:r>
            <w:r>
              <w:rPr>
                <w:rFonts w:hint="eastAsia"/>
                <w:color w:val="auto"/>
                <w:sz w:val="18"/>
                <w:szCs w:val="18"/>
              </w:rPr>
              <w:t>2018年</w:t>
            </w:r>
            <w:r>
              <w:rPr>
                <w:rFonts w:hint="eastAsia"/>
                <w:color w:val="auto"/>
                <w:sz w:val="18"/>
                <w:szCs w:val="18"/>
                <w:lang w:val="en-US" w:eastAsia="zh-CN"/>
              </w:rPr>
              <w:t>11</w:t>
            </w:r>
            <w:r>
              <w:rPr>
                <w:rFonts w:hint="eastAsia"/>
                <w:color w:val="auto"/>
                <w:sz w:val="18"/>
                <w:szCs w:val="18"/>
              </w:rPr>
              <w:t>月完成编制</w:t>
            </w:r>
            <w:r>
              <w:rPr>
                <w:rFonts w:hint="eastAsia"/>
                <w:color w:val="auto"/>
                <w:sz w:val="18"/>
                <w:szCs w:val="18"/>
                <w:lang w:eastAsia="zh-CN"/>
              </w:rPr>
              <w:t>任务</w:t>
            </w:r>
            <w:r>
              <w:rPr>
                <w:rFonts w:hint="eastAsia"/>
                <w:color w:val="auto"/>
                <w:sz w:val="18"/>
                <w:szCs w:val="18"/>
              </w:rPr>
              <w:t>。</w:t>
            </w:r>
          </w:p>
        </w:tc>
        <w:tc>
          <w:tcPr>
            <w:tcW w:w="52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360" w:firstLineChars="200"/>
              <w:rPr>
                <w:rFonts w:ascii="??_GB2312" w:eastAsia="Times New Roman"/>
                <w:color w:val="auto"/>
                <w:sz w:val="28"/>
                <w:szCs w:val="28"/>
              </w:rPr>
            </w:pPr>
            <w:r>
              <w:rPr>
                <w:rFonts w:hint="eastAsia"/>
                <w:color w:val="auto"/>
                <w:sz w:val="18"/>
                <w:szCs w:val="18"/>
              </w:rPr>
              <w:t>2018年3月开展</w:t>
            </w:r>
            <w:r>
              <w:rPr>
                <w:color w:val="auto"/>
                <w:sz w:val="18"/>
                <w:szCs w:val="18"/>
              </w:rPr>
              <w:t>攀枝花市中高山区水利发展规划的编制工作</w:t>
            </w:r>
            <w:r>
              <w:rPr>
                <w:rFonts w:hint="eastAsia"/>
                <w:color w:val="auto"/>
                <w:sz w:val="18"/>
                <w:szCs w:val="18"/>
              </w:rPr>
              <w:t>，</w:t>
            </w:r>
            <w:r>
              <w:rPr>
                <w:rFonts w:hint="eastAsia" w:ascii="??_GB2312"/>
                <w:color w:val="auto"/>
                <w:sz w:val="18"/>
                <w:szCs w:val="18"/>
                <w:lang w:eastAsia="zh-CN"/>
              </w:rPr>
              <w:t>按主管局要求</w:t>
            </w:r>
            <w:r>
              <w:rPr>
                <w:rFonts w:ascii="??_GB2312" w:eastAsia="Times New Roman"/>
                <w:color w:val="auto"/>
                <w:sz w:val="18"/>
                <w:szCs w:val="18"/>
              </w:rPr>
              <w:t>在规定时间</w:t>
            </w:r>
            <w:r>
              <w:rPr>
                <w:rFonts w:hint="eastAsia" w:ascii="??_GB2312"/>
                <w:color w:val="auto"/>
                <w:sz w:val="18"/>
                <w:szCs w:val="18"/>
                <w:lang w:val="en-US" w:eastAsia="zh-CN"/>
              </w:rPr>
              <w:t>2018年11月底前</w:t>
            </w:r>
            <w:r>
              <w:rPr>
                <w:rFonts w:ascii="??_GB2312" w:eastAsia="Times New Roman"/>
                <w:color w:val="auto"/>
                <w:sz w:val="18"/>
                <w:szCs w:val="18"/>
              </w:rPr>
              <w:t>完成</w:t>
            </w:r>
            <w:r>
              <w:rPr>
                <w:rFonts w:hint="eastAsia" w:ascii="??_GB2312"/>
                <w:color w:val="auto"/>
                <w:sz w:val="18"/>
                <w:szCs w:val="18"/>
                <w:lang w:eastAsia="zh-CN"/>
              </w:rPr>
              <w:t>了规划编制任务及主管局内部审查工作</w:t>
            </w:r>
            <w:r>
              <w:rPr>
                <w:rFonts w:ascii="??_GB2312" w:eastAsia="Times New Roman"/>
                <w:color w:val="auto"/>
                <w:sz w:val="18"/>
                <w:szCs w:val="18"/>
              </w:rPr>
              <w:t>。</w:t>
            </w:r>
          </w:p>
          <w:p>
            <w:pPr>
              <w:widowControl/>
              <w:jc w:val="left"/>
              <w:textAlignment w:val="center"/>
              <w:rPr>
                <w:rFonts w:ascii="宋体" w:hAnsi="宋体" w:cs="宋体"/>
                <w:color w:val="auto"/>
                <w:sz w:val="18"/>
                <w:szCs w:val="18"/>
              </w:rPr>
            </w:pPr>
          </w:p>
        </w:tc>
      </w:tr>
      <w:tr>
        <w:tblPrEx>
          <w:tblLayout w:type="fixed"/>
          <w:tblCellMar>
            <w:top w:w="0" w:type="dxa"/>
            <w:left w:w="0" w:type="dxa"/>
            <w:bottom w:w="0" w:type="dxa"/>
            <w:right w:w="0" w:type="dxa"/>
          </w:tblCellMar>
        </w:tblPrEx>
        <w:trPr>
          <w:gridAfter w:val="1"/>
          <w:wAfter w:w="194" w:type="dxa"/>
          <w:trHeight w:val="1042" w:hRule="atLeast"/>
        </w:trPr>
        <w:tc>
          <w:tcPr>
            <w:tcW w:w="54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gridAfter w:val="1"/>
          <w:wAfter w:w="194" w:type="dxa"/>
          <w:trHeight w:val="953"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eastAsiaTheme="minorEastAsia"/>
                <w:color w:val="000000"/>
                <w:sz w:val="24"/>
                <w:lang w:eastAsia="zh-CN"/>
              </w:rPr>
            </w:pPr>
            <w:r>
              <w:rPr>
                <w:rFonts w:hint="eastAsia" w:ascii="??_GB2312" w:eastAsiaTheme="minorEastAsia"/>
                <w:color w:val="000000"/>
                <w:sz w:val="18"/>
                <w:szCs w:val="18"/>
                <w:lang w:eastAsia="zh-CN"/>
              </w:rPr>
              <w:t>业务科室立即各抽调</w:t>
            </w:r>
            <w:r>
              <w:rPr>
                <w:rFonts w:hint="eastAsia" w:ascii="??_GB2312"/>
                <w:color w:val="000000"/>
                <w:sz w:val="18"/>
                <w:szCs w:val="18"/>
                <w:lang w:val="en-US" w:eastAsia="zh-CN"/>
              </w:rPr>
              <w:t>专业技术人员组成</w:t>
            </w:r>
            <w:r>
              <w:rPr>
                <w:rFonts w:ascii="??_GB2312" w:eastAsia="Times New Roman"/>
                <w:color w:val="000000"/>
                <w:sz w:val="18"/>
                <w:szCs w:val="18"/>
              </w:rPr>
              <w:t>攀枝花市中高</w:t>
            </w:r>
            <w:r>
              <w:rPr>
                <w:rFonts w:hint="eastAsia" w:ascii="??_GB2312"/>
                <w:color w:val="000000"/>
                <w:sz w:val="18"/>
                <w:szCs w:val="18"/>
              </w:rPr>
              <w:t>山</w:t>
            </w:r>
            <w:r>
              <w:rPr>
                <w:rFonts w:ascii="??_GB2312" w:eastAsia="Times New Roman"/>
                <w:color w:val="000000"/>
                <w:sz w:val="18"/>
                <w:szCs w:val="18"/>
              </w:rPr>
              <w:t>区水利发展规划</w:t>
            </w:r>
            <w:r>
              <w:rPr>
                <w:rFonts w:hint="eastAsia" w:ascii="??_GB2312" w:eastAsiaTheme="minorEastAsia"/>
                <w:color w:val="000000"/>
                <w:sz w:val="18"/>
                <w:szCs w:val="18"/>
              </w:rPr>
              <w:t>编制</w:t>
            </w:r>
            <w:r>
              <w:rPr>
                <w:rFonts w:hint="eastAsia" w:ascii="??_GB2312" w:eastAsiaTheme="minorEastAsia"/>
                <w:color w:val="000000"/>
                <w:sz w:val="18"/>
                <w:szCs w:val="18"/>
                <w:lang w:eastAsia="zh-CN"/>
              </w:rPr>
              <w:t>组；并</w:t>
            </w:r>
            <w:r>
              <w:rPr>
                <w:rFonts w:hint="eastAsia" w:ascii="??_GB2312"/>
                <w:color w:val="000000"/>
                <w:sz w:val="18"/>
                <w:szCs w:val="18"/>
                <w:lang w:val="en-US" w:eastAsia="zh-CN"/>
              </w:rPr>
              <w:t>安排车辆和驾驶员</w:t>
            </w:r>
            <w:r>
              <w:rPr>
                <w:rFonts w:hint="eastAsia" w:ascii="??_GB2312"/>
                <w:color w:val="000000"/>
                <w:sz w:val="18"/>
                <w:szCs w:val="18"/>
                <w:lang w:eastAsia="zh-CN"/>
              </w:rPr>
              <w:t>分别于今年</w:t>
            </w:r>
            <w:r>
              <w:rPr>
                <w:rFonts w:hint="eastAsia" w:ascii="??_GB2312"/>
                <w:color w:val="000000"/>
                <w:sz w:val="18"/>
                <w:szCs w:val="18"/>
                <w:lang w:val="en-US" w:eastAsia="zh-CN"/>
              </w:rPr>
              <w:t>3月起就陆续开展了对我市三区两县的野外踏勘工作</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cs="宋体"/>
                <w:color w:val="000000"/>
                <w:sz w:val="18"/>
                <w:szCs w:val="18"/>
              </w:rPr>
              <w:t>1.聘用人员</w:t>
            </w:r>
            <w:r>
              <w:rPr>
                <w:rFonts w:hint="eastAsia" w:ascii="宋体" w:cs="宋体"/>
                <w:color w:val="000000"/>
                <w:sz w:val="18"/>
                <w:szCs w:val="18"/>
                <w:lang w:eastAsia="zh-CN"/>
              </w:rPr>
              <w:t>及</w:t>
            </w:r>
            <w:r>
              <w:rPr>
                <w:rFonts w:hint="eastAsia" w:ascii="宋体" w:cs="宋体"/>
                <w:color w:val="000000"/>
                <w:sz w:val="18"/>
                <w:szCs w:val="18"/>
                <w:lang w:val="en-US" w:eastAsia="zh-CN"/>
              </w:rPr>
              <w:t>驾驶人员工资</w:t>
            </w:r>
            <w:r>
              <w:rPr>
                <w:rFonts w:hint="eastAsia" w:ascii="宋体" w:cs="宋体"/>
                <w:color w:val="000000"/>
                <w:sz w:val="18"/>
                <w:szCs w:val="18"/>
                <w:lang w:eastAsia="zh-CN"/>
              </w:rPr>
              <w:t>和单位缴纳社保</w:t>
            </w:r>
            <w:r>
              <w:rPr>
                <w:rFonts w:hint="eastAsia" w:ascii="宋体" w:cs="宋体"/>
                <w:color w:val="000000"/>
                <w:sz w:val="18"/>
                <w:szCs w:val="18"/>
              </w:rPr>
              <w:t>；2.主要为项目支出</w:t>
            </w:r>
            <w:r>
              <w:rPr>
                <w:rFonts w:hint="eastAsia" w:ascii="宋体" w:cs="宋体"/>
                <w:color w:val="000000"/>
                <w:sz w:val="18"/>
                <w:szCs w:val="18"/>
                <w:lang w:eastAsia="zh-CN"/>
              </w:rPr>
              <w:t>野外踏勘</w:t>
            </w:r>
            <w:r>
              <w:rPr>
                <w:rFonts w:hint="eastAsia" w:ascii="宋体" w:cs="宋体"/>
                <w:color w:val="000000"/>
                <w:sz w:val="18"/>
                <w:szCs w:val="18"/>
              </w:rPr>
              <w:t>差旅费</w:t>
            </w:r>
            <w:r>
              <w:rPr>
                <w:rFonts w:hint="eastAsia" w:ascii="宋体" w:cs="宋体"/>
                <w:color w:val="000000"/>
                <w:sz w:val="18"/>
                <w:szCs w:val="18"/>
                <w:lang w:val="en-US" w:eastAsia="zh-CN"/>
              </w:rPr>
              <w:t>3.</w:t>
            </w:r>
            <w:r>
              <w:rPr>
                <w:rFonts w:hint="eastAsia" w:ascii="宋体" w:cs="宋体"/>
                <w:color w:val="000000"/>
                <w:sz w:val="18"/>
                <w:szCs w:val="18"/>
                <w:lang w:eastAsia="zh-CN"/>
              </w:rPr>
              <w:t>公务用车燃油消耗等</w:t>
            </w:r>
            <w:r>
              <w:rPr>
                <w:rFonts w:hint="eastAsia" w:ascii="宋体" w:cs="宋体"/>
                <w:color w:val="000000"/>
                <w:sz w:val="18"/>
                <w:szCs w:val="18"/>
              </w:rPr>
              <w:t>费</w:t>
            </w:r>
            <w:r>
              <w:rPr>
                <w:rFonts w:hint="eastAsia" w:ascii="宋体" w:cs="宋体"/>
                <w:color w:val="000000"/>
                <w:sz w:val="18"/>
                <w:szCs w:val="18"/>
                <w:lang w:eastAsia="zh-CN"/>
              </w:rPr>
              <w:t>用</w:t>
            </w:r>
            <w:r>
              <w:rPr>
                <w:rFonts w:hint="eastAsia" w:ascii="宋体" w:cs="宋体"/>
                <w:color w:val="000000"/>
                <w:sz w:val="18"/>
                <w:szCs w:val="18"/>
              </w:rPr>
              <w:t>；</w:t>
            </w:r>
            <w:r>
              <w:rPr>
                <w:rFonts w:hint="eastAsia" w:ascii="宋体" w:cs="宋体"/>
                <w:color w:val="000000"/>
                <w:sz w:val="18"/>
                <w:szCs w:val="18"/>
                <w:lang w:val="en-US" w:eastAsia="zh-CN"/>
              </w:rPr>
              <w:t>4</w:t>
            </w:r>
            <w:r>
              <w:rPr>
                <w:rFonts w:hint="eastAsia" w:ascii="宋体" w:cs="宋体"/>
                <w:color w:val="000000"/>
                <w:sz w:val="18"/>
                <w:szCs w:val="18"/>
              </w:rPr>
              <w:t>.</w:t>
            </w:r>
            <w:r>
              <w:rPr>
                <w:rFonts w:hint="eastAsia" w:ascii="宋体" w:cs="宋体"/>
                <w:color w:val="000000"/>
                <w:sz w:val="18"/>
                <w:szCs w:val="18"/>
                <w:lang w:eastAsia="zh-CN"/>
              </w:rPr>
              <w:t>水文资料购买</w:t>
            </w:r>
            <w:r>
              <w:rPr>
                <w:rFonts w:hint="eastAsia" w:ascii="宋体" w:cs="宋体"/>
                <w:color w:val="000000"/>
                <w:sz w:val="18"/>
                <w:szCs w:val="18"/>
              </w:rPr>
              <w:t>；</w:t>
            </w:r>
            <w:r>
              <w:rPr>
                <w:rFonts w:hint="eastAsia" w:ascii="宋体" w:cs="宋体"/>
                <w:color w:val="000000"/>
                <w:sz w:val="18"/>
                <w:szCs w:val="18"/>
                <w:lang w:val="en-US" w:eastAsia="zh-CN"/>
              </w:rPr>
              <w:t>5</w:t>
            </w:r>
            <w:r>
              <w:rPr>
                <w:rFonts w:hint="eastAsia" w:ascii="宋体" w:cs="宋体"/>
                <w:color w:val="000000"/>
                <w:sz w:val="18"/>
                <w:szCs w:val="18"/>
              </w:rPr>
              <w:t>.</w:t>
            </w:r>
            <w:r>
              <w:rPr>
                <w:rFonts w:hint="eastAsia" w:ascii="宋体" w:cs="宋体"/>
                <w:color w:val="000000"/>
                <w:sz w:val="18"/>
                <w:szCs w:val="18"/>
                <w:lang w:eastAsia="zh-CN"/>
              </w:rPr>
              <w:t>项目支出的办公耗材</w:t>
            </w:r>
            <w:r>
              <w:rPr>
                <w:rFonts w:hint="eastAsia" w:ascii="宋体" w:cs="宋体"/>
                <w:color w:val="000000"/>
                <w:sz w:val="18"/>
                <w:szCs w:val="18"/>
              </w:rPr>
              <w:t>；</w:t>
            </w:r>
            <w:r>
              <w:rPr>
                <w:rFonts w:hint="eastAsia" w:ascii="宋体" w:cs="宋体"/>
                <w:color w:val="000000"/>
                <w:sz w:val="18"/>
                <w:szCs w:val="18"/>
                <w:lang w:val="en-US" w:eastAsia="zh-CN"/>
              </w:rPr>
              <w:t>6</w:t>
            </w:r>
            <w:r>
              <w:rPr>
                <w:rFonts w:hint="eastAsia" w:ascii="宋体" w:cs="宋体"/>
                <w:color w:val="000000"/>
                <w:sz w:val="18"/>
                <w:szCs w:val="18"/>
              </w:rPr>
              <w:t>.复印装订制作费；</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cs="宋体"/>
                <w:color w:val="000000"/>
                <w:sz w:val="18"/>
                <w:szCs w:val="18"/>
              </w:rPr>
              <w:t>1.聘用人员</w:t>
            </w:r>
            <w:r>
              <w:rPr>
                <w:rFonts w:hint="eastAsia" w:ascii="宋体" w:cs="宋体"/>
                <w:color w:val="000000"/>
                <w:sz w:val="18"/>
                <w:szCs w:val="18"/>
                <w:lang w:eastAsia="zh-CN"/>
              </w:rPr>
              <w:t>及</w:t>
            </w:r>
            <w:r>
              <w:rPr>
                <w:rFonts w:hint="eastAsia" w:ascii="宋体" w:cs="宋体"/>
                <w:color w:val="000000"/>
                <w:sz w:val="18"/>
                <w:szCs w:val="18"/>
                <w:lang w:val="en-US" w:eastAsia="zh-CN"/>
              </w:rPr>
              <w:t>驾驶人员工资</w:t>
            </w:r>
            <w:r>
              <w:rPr>
                <w:rFonts w:hint="eastAsia" w:ascii="宋体" w:cs="宋体"/>
                <w:color w:val="000000"/>
                <w:sz w:val="18"/>
                <w:szCs w:val="18"/>
                <w:lang w:eastAsia="zh-CN"/>
              </w:rPr>
              <w:t>和单位缴纳社保</w:t>
            </w:r>
            <w:r>
              <w:rPr>
                <w:rFonts w:hint="eastAsia" w:ascii="宋体" w:cs="宋体"/>
                <w:color w:val="000000"/>
                <w:sz w:val="18"/>
                <w:szCs w:val="18"/>
              </w:rPr>
              <w:t>；2.主要为项目支出</w:t>
            </w:r>
            <w:r>
              <w:rPr>
                <w:rFonts w:hint="eastAsia" w:ascii="宋体" w:cs="宋体"/>
                <w:color w:val="000000"/>
                <w:sz w:val="18"/>
                <w:szCs w:val="18"/>
                <w:lang w:eastAsia="zh-CN"/>
              </w:rPr>
              <w:t>野外踏勘</w:t>
            </w:r>
            <w:r>
              <w:rPr>
                <w:rFonts w:hint="eastAsia" w:ascii="宋体" w:cs="宋体"/>
                <w:color w:val="000000"/>
                <w:sz w:val="18"/>
                <w:szCs w:val="18"/>
              </w:rPr>
              <w:t>差旅费</w:t>
            </w:r>
            <w:r>
              <w:rPr>
                <w:rFonts w:hint="eastAsia" w:ascii="宋体" w:cs="宋体"/>
                <w:color w:val="000000"/>
                <w:sz w:val="18"/>
                <w:szCs w:val="18"/>
                <w:lang w:val="en-US" w:eastAsia="zh-CN"/>
              </w:rPr>
              <w:t>3.</w:t>
            </w:r>
            <w:r>
              <w:rPr>
                <w:rFonts w:hint="eastAsia" w:ascii="宋体" w:cs="宋体"/>
                <w:color w:val="000000"/>
                <w:sz w:val="18"/>
                <w:szCs w:val="18"/>
                <w:lang w:eastAsia="zh-CN"/>
              </w:rPr>
              <w:t>公务用车燃油消耗等</w:t>
            </w:r>
            <w:r>
              <w:rPr>
                <w:rFonts w:hint="eastAsia" w:ascii="宋体" w:cs="宋体"/>
                <w:color w:val="000000"/>
                <w:sz w:val="18"/>
                <w:szCs w:val="18"/>
              </w:rPr>
              <w:t>费</w:t>
            </w:r>
            <w:r>
              <w:rPr>
                <w:rFonts w:hint="eastAsia" w:ascii="宋体" w:cs="宋体"/>
                <w:color w:val="000000"/>
                <w:sz w:val="18"/>
                <w:szCs w:val="18"/>
                <w:lang w:eastAsia="zh-CN"/>
              </w:rPr>
              <w:t>用</w:t>
            </w:r>
            <w:r>
              <w:rPr>
                <w:rFonts w:hint="eastAsia" w:ascii="宋体" w:cs="宋体"/>
                <w:color w:val="000000"/>
                <w:sz w:val="18"/>
                <w:szCs w:val="18"/>
              </w:rPr>
              <w:t>；</w:t>
            </w:r>
            <w:r>
              <w:rPr>
                <w:rFonts w:hint="eastAsia" w:ascii="宋体" w:cs="宋体"/>
                <w:color w:val="000000"/>
                <w:sz w:val="18"/>
                <w:szCs w:val="18"/>
                <w:lang w:val="en-US" w:eastAsia="zh-CN"/>
              </w:rPr>
              <w:t>4</w:t>
            </w:r>
            <w:r>
              <w:rPr>
                <w:rFonts w:hint="eastAsia" w:ascii="宋体" w:cs="宋体"/>
                <w:color w:val="000000"/>
                <w:sz w:val="18"/>
                <w:szCs w:val="18"/>
              </w:rPr>
              <w:t>.</w:t>
            </w:r>
            <w:r>
              <w:rPr>
                <w:rFonts w:hint="eastAsia" w:ascii="宋体" w:cs="宋体"/>
                <w:color w:val="000000"/>
                <w:sz w:val="18"/>
                <w:szCs w:val="18"/>
                <w:lang w:eastAsia="zh-CN"/>
              </w:rPr>
              <w:t>水文资料购买</w:t>
            </w:r>
            <w:r>
              <w:rPr>
                <w:rFonts w:hint="eastAsia" w:ascii="宋体" w:cs="宋体"/>
                <w:color w:val="000000"/>
                <w:sz w:val="18"/>
                <w:szCs w:val="18"/>
              </w:rPr>
              <w:t>；</w:t>
            </w:r>
            <w:r>
              <w:rPr>
                <w:rFonts w:hint="eastAsia" w:ascii="宋体" w:cs="宋体"/>
                <w:color w:val="000000"/>
                <w:sz w:val="18"/>
                <w:szCs w:val="18"/>
                <w:lang w:val="en-US" w:eastAsia="zh-CN"/>
              </w:rPr>
              <w:t>5</w:t>
            </w:r>
            <w:r>
              <w:rPr>
                <w:rFonts w:hint="eastAsia" w:ascii="宋体" w:cs="宋体"/>
                <w:color w:val="000000"/>
                <w:sz w:val="18"/>
                <w:szCs w:val="18"/>
              </w:rPr>
              <w:t>.</w:t>
            </w:r>
            <w:r>
              <w:rPr>
                <w:rFonts w:hint="eastAsia" w:ascii="宋体" w:cs="宋体"/>
                <w:color w:val="000000"/>
                <w:sz w:val="18"/>
                <w:szCs w:val="18"/>
                <w:lang w:eastAsia="zh-CN"/>
              </w:rPr>
              <w:t>项目支出的办公耗材</w:t>
            </w:r>
            <w:r>
              <w:rPr>
                <w:rFonts w:hint="eastAsia" w:ascii="宋体" w:cs="宋体"/>
                <w:color w:val="000000"/>
                <w:sz w:val="18"/>
                <w:szCs w:val="18"/>
              </w:rPr>
              <w:t>；</w:t>
            </w:r>
            <w:r>
              <w:rPr>
                <w:rFonts w:hint="eastAsia" w:ascii="宋体" w:cs="宋体"/>
                <w:color w:val="000000"/>
                <w:sz w:val="18"/>
                <w:szCs w:val="18"/>
                <w:lang w:val="en-US" w:eastAsia="zh-CN"/>
              </w:rPr>
              <w:t>6</w:t>
            </w:r>
            <w:r>
              <w:rPr>
                <w:rFonts w:hint="eastAsia" w:ascii="宋体" w:cs="宋体"/>
                <w:color w:val="000000"/>
                <w:sz w:val="18"/>
                <w:szCs w:val="18"/>
              </w:rPr>
              <w:t>.复印装订制作费；</w:t>
            </w:r>
          </w:p>
        </w:tc>
      </w:tr>
      <w:tr>
        <w:tblPrEx>
          <w:tblLayout w:type="fixed"/>
          <w:tblCellMar>
            <w:top w:w="0" w:type="dxa"/>
            <w:left w:w="0" w:type="dxa"/>
            <w:bottom w:w="0" w:type="dxa"/>
            <w:right w:w="0" w:type="dxa"/>
          </w:tblCellMar>
        </w:tblPrEx>
        <w:trPr>
          <w:gridAfter w:val="1"/>
          <w:wAfter w:w="194" w:type="dxa"/>
          <w:trHeight w:val="1297"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质量指标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val="en-US" w:eastAsia="zh-CN"/>
              </w:rPr>
              <w:t xml:space="preserve"> 项目运行</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360" w:firstLineChars="200"/>
              <w:rPr>
                <w:rFonts w:ascii="??_GB2312" w:eastAsia="Times New Roman"/>
                <w:color w:val="000000"/>
                <w:sz w:val="28"/>
                <w:szCs w:val="28"/>
              </w:rPr>
            </w:pPr>
            <w:r>
              <w:rPr>
                <w:rFonts w:hint="eastAsia" w:ascii="??_GB2312"/>
                <w:color w:val="000000"/>
                <w:sz w:val="18"/>
                <w:szCs w:val="18"/>
                <w:lang w:eastAsia="zh-CN"/>
              </w:rPr>
              <w:t>按主管局要求</w:t>
            </w:r>
            <w:r>
              <w:rPr>
                <w:rFonts w:ascii="??_GB2312" w:eastAsia="Times New Roman"/>
                <w:color w:val="000000"/>
                <w:sz w:val="18"/>
                <w:szCs w:val="18"/>
              </w:rPr>
              <w:t>在规定时间</w:t>
            </w:r>
            <w:r>
              <w:rPr>
                <w:rFonts w:hint="eastAsia" w:ascii="??_GB2312"/>
                <w:color w:val="000000"/>
                <w:sz w:val="18"/>
                <w:szCs w:val="18"/>
                <w:lang w:val="en-US" w:eastAsia="zh-CN"/>
              </w:rPr>
              <w:t>2018年11月底</w:t>
            </w:r>
            <w:r>
              <w:rPr>
                <w:rFonts w:ascii="??_GB2312" w:eastAsia="Times New Roman"/>
                <w:color w:val="000000"/>
                <w:sz w:val="18"/>
                <w:szCs w:val="18"/>
              </w:rPr>
              <w:t>完成</w:t>
            </w:r>
            <w:r>
              <w:rPr>
                <w:rFonts w:hint="eastAsia" w:ascii="??_GB2312"/>
                <w:color w:val="000000"/>
                <w:sz w:val="18"/>
                <w:szCs w:val="18"/>
                <w:lang w:eastAsia="zh-CN"/>
              </w:rPr>
              <w:t>规划编制任务</w:t>
            </w:r>
            <w:r>
              <w:rPr>
                <w:rFonts w:ascii="??_GB2312" w:eastAsia="Times New Roman"/>
                <w:color w:val="000000"/>
                <w:sz w:val="18"/>
                <w:szCs w:val="18"/>
              </w:rPr>
              <w:t>。</w:t>
            </w:r>
          </w:p>
          <w:p>
            <w:pPr>
              <w:widowControl/>
              <w:jc w:val="left"/>
              <w:textAlignment w:val="center"/>
              <w:rPr>
                <w:rFonts w:ascii="宋体" w:hAnsi="宋体" w:cs="宋体"/>
                <w:color w:val="000000"/>
                <w:sz w:val="24"/>
              </w:rPr>
            </w:pP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color w:val="000000"/>
                <w:sz w:val="24"/>
              </w:rPr>
            </w:pPr>
            <w:r>
              <w:rPr>
                <w:rFonts w:hint="eastAsia" w:ascii="??_GB2312"/>
                <w:color w:val="000000"/>
                <w:sz w:val="18"/>
                <w:szCs w:val="18"/>
                <w:lang w:eastAsia="zh-CN"/>
              </w:rPr>
              <w:t>按主管局要求</w:t>
            </w:r>
            <w:r>
              <w:rPr>
                <w:rFonts w:ascii="??_GB2312" w:eastAsia="Times New Roman"/>
                <w:color w:val="000000"/>
                <w:sz w:val="18"/>
                <w:szCs w:val="18"/>
              </w:rPr>
              <w:t>在规定时间</w:t>
            </w:r>
            <w:r>
              <w:rPr>
                <w:rFonts w:hint="eastAsia" w:ascii="??_GB2312"/>
                <w:color w:val="000000"/>
                <w:sz w:val="18"/>
                <w:szCs w:val="18"/>
                <w:lang w:val="en-US" w:eastAsia="zh-CN"/>
              </w:rPr>
              <w:t>2018年11月底前</w:t>
            </w:r>
            <w:r>
              <w:rPr>
                <w:rFonts w:ascii="??_GB2312" w:eastAsia="Times New Roman"/>
                <w:color w:val="000000"/>
                <w:sz w:val="18"/>
                <w:szCs w:val="18"/>
              </w:rPr>
              <w:t>完成</w:t>
            </w:r>
            <w:r>
              <w:rPr>
                <w:rFonts w:hint="eastAsia" w:ascii="??_GB2312"/>
                <w:color w:val="000000"/>
                <w:sz w:val="18"/>
                <w:szCs w:val="18"/>
                <w:lang w:eastAsia="zh-CN"/>
              </w:rPr>
              <w:t>了规划编制任务及主管局内部审查工作</w:t>
            </w:r>
            <w:r>
              <w:rPr>
                <w:rFonts w:ascii="??_GB2312" w:eastAsia="Times New Roman"/>
                <w:color w:val="000000"/>
                <w:sz w:val="18"/>
                <w:szCs w:val="18"/>
              </w:rPr>
              <w:t>。</w:t>
            </w:r>
          </w:p>
        </w:tc>
      </w:tr>
      <w:tr>
        <w:tblPrEx>
          <w:tblLayout w:type="fixed"/>
          <w:tblCellMar>
            <w:top w:w="0" w:type="dxa"/>
            <w:left w:w="0" w:type="dxa"/>
            <w:bottom w:w="0" w:type="dxa"/>
            <w:right w:w="0" w:type="dxa"/>
          </w:tblCellMar>
        </w:tblPrEx>
        <w:trPr>
          <w:gridAfter w:val="1"/>
          <w:wAfter w:w="194" w:type="dxa"/>
          <w:trHeight w:val="1042"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时效指标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val="en-US" w:eastAsia="zh-CN"/>
              </w:rPr>
              <w:t xml:space="preserve"> 项目运行</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color w:val="auto"/>
                <w:sz w:val="18"/>
                <w:szCs w:val="18"/>
              </w:rPr>
              <w:t>根据《攀枝花市国民经济和社会发展十三五规划》、《〈攀枝花市水资源综合规划〉、《攀枝花市节水型社会建设规划》</w:t>
            </w:r>
            <w:r>
              <w:rPr>
                <w:color w:val="auto"/>
                <w:sz w:val="18"/>
                <w:szCs w:val="18"/>
              </w:rPr>
              <w:t>，</w:t>
            </w:r>
            <w:r>
              <w:rPr>
                <w:rFonts w:hint="eastAsia"/>
                <w:color w:val="auto"/>
                <w:sz w:val="18"/>
                <w:szCs w:val="18"/>
              </w:rPr>
              <w:t>以</w:t>
            </w:r>
            <w:r>
              <w:rPr>
                <w:color w:val="auto"/>
                <w:sz w:val="18"/>
                <w:szCs w:val="18"/>
              </w:rPr>
              <w:t>《攀枝花</w:t>
            </w:r>
            <w:r>
              <w:rPr>
                <w:rFonts w:hint="eastAsia"/>
                <w:color w:val="auto"/>
                <w:sz w:val="18"/>
                <w:szCs w:val="18"/>
              </w:rPr>
              <w:t>市水利</w:t>
            </w:r>
            <w:r>
              <w:rPr>
                <w:color w:val="auto"/>
                <w:sz w:val="18"/>
                <w:szCs w:val="18"/>
              </w:rPr>
              <w:t>“十</w:t>
            </w:r>
            <w:r>
              <w:rPr>
                <w:rFonts w:hint="eastAsia"/>
                <w:color w:val="auto"/>
                <w:sz w:val="18"/>
                <w:szCs w:val="18"/>
              </w:rPr>
              <w:t>三</w:t>
            </w:r>
            <w:r>
              <w:rPr>
                <w:color w:val="auto"/>
                <w:sz w:val="18"/>
                <w:szCs w:val="18"/>
              </w:rPr>
              <w:t>五”发展规划》为</w:t>
            </w:r>
            <w:r>
              <w:rPr>
                <w:rFonts w:hint="eastAsia"/>
                <w:color w:val="auto"/>
                <w:sz w:val="18"/>
                <w:szCs w:val="18"/>
              </w:rPr>
              <w:t>基础，围绕中高山区水利设施薄弱环节，遵循“节水优先、空间均衡、系统治理、两手发力”的新时期水利工作方针，结合产业结构调整，统筹农村生活、生产用水，大力发展中高山区水利设施建设，保障水资源可持续利用。</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color w:val="auto"/>
                <w:sz w:val="18"/>
                <w:szCs w:val="18"/>
              </w:rPr>
              <w:t>根据《攀枝花市国民经济和社会发展十三五规划》、《〈攀枝花市水资源综合规划〉、《攀枝花市节水型社会建设规划》</w:t>
            </w:r>
            <w:r>
              <w:rPr>
                <w:color w:val="auto"/>
                <w:sz w:val="18"/>
                <w:szCs w:val="18"/>
              </w:rPr>
              <w:t>，</w:t>
            </w:r>
            <w:r>
              <w:rPr>
                <w:rFonts w:hint="eastAsia"/>
                <w:color w:val="auto"/>
                <w:sz w:val="18"/>
                <w:szCs w:val="18"/>
              </w:rPr>
              <w:t>以</w:t>
            </w:r>
            <w:r>
              <w:rPr>
                <w:color w:val="auto"/>
                <w:sz w:val="18"/>
                <w:szCs w:val="18"/>
              </w:rPr>
              <w:t>《攀枝花</w:t>
            </w:r>
            <w:r>
              <w:rPr>
                <w:rFonts w:hint="eastAsia"/>
                <w:color w:val="auto"/>
                <w:sz w:val="18"/>
                <w:szCs w:val="18"/>
              </w:rPr>
              <w:t>市水利</w:t>
            </w:r>
            <w:r>
              <w:rPr>
                <w:color w:val="auto"/>
                <w:sz w:val="18"/>
                <w:szCs w:val="18"/>
              </w:rPr>
              <w:t>“十</w:t>
            </w:r>
            <w:r>
              <w:rPr>
                <w:rFonts w:hint="eastAsia"/>
                <w:color w:val="auto"/>
                <w:sz w:val="18"/>
                <w:szCs w:val="18"/>
              </w:rPr>
              <w:t>三</w:t>
            </w:r>
            <w:r>
              <w:rPr>
                <w:color w:val="auto"/>
                <w:sz w:val="18"/>
                <w:szCs w:val="18"/>
              </w:rPr>
              <w:t>五”发展规划》为</w:t>
            </w:r>
            <w:r>
              <w:rPr>
                <w:rFonts w:hint="eastAsia"/>
                <w:color w:val="auto"/>
                <w:sz w:val="18"/>
                <w:szCs w:val="18"/>
              </w:rPr>
              <w:t>基础，围绕中高山区水利设施薄弱环节，遵循“节水优先、空间均衡、系统治理、两手发力”的新时期水利工作方针，结合产业结构调整，统筹农村生活、生产用水，大力发展中高山区水利设施建设，保障水资源可持续利用。</w:t>
            </w:r>
          </w:p>
        </w:tc>
      </w:tr>
      <w:tr>
        <w:tblPrEx>
          <w:tblLayout w:type="fixed"/>
          <w:tblCellMar>
            <w:top w:w="0" w:type="dxa"/>
            <w:left w:w="0" w:type="dxa"/>
            <w:bottom w:w="0" w:type="dxa"/>
            <w:right w:w="0" w:type="dxa"/>
          </w:tblCellMar>
        </w:tblPrEx>
        <w:trPr>
          <w:gridAfter w:val="1"/>
          <w:wAfter w:w="194" w:type="dxa"/>
          <w:trHeight w:val="1042"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成本指标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cs="宋体"/>
                <w:color w:val="000000"/>
                <w:sz w:val="18"/>
                <w:szCs w:val="18"/>
              </w:rPr>
              <w:t>1.聘用人员</w:t>
            </w:r>
            <w:r>
              <w:rPr>
                <w:rFonts w:hint="eastAsia" w:ascii="宋体" w:cs="宋体"/>
                <w:color w:val="000000"/>
                <w:sz w:val="18"/>
                <w:szCs w:val="18"/>
                <w:lang w:eastAsia="zh-CN"/>
              </w:rPr>
              <w:t>及</w:t>
            </w:r>
            <w:r>
              <w:rPr>
                <w:rFonts w:hint="eastAsia" w:ascii="宋体" w:cs="宋体"/>
                <w:color w:val="000000"/>
                <w:sz w:val="18"/>
                <w:szCs w:val="18"/>
                <w:lang w:val="en-US" w:eastAsia="zh-CN"/>
              </w:rPr>
              <w:t>驾驶人员工资</w:t>
            </w:r>
            <w:r>
              <w:rPr>
                <w:rFonts w:hint="eastAsia" w:ascii="宋体" w:cs="宋体"/>
                <w:color w:val="000000"/>
                <w:sz w:val="18"/>
                <w:szCs w:val="18"/>
                <w:lang w:eastAsia="zh-CN"/>
              </w:rPr>
              <w:t>和单位缴纳社保</w:t>
            </w:r>
            <w:r>
              <w:rPr>
                <w:rFonts w:hint="eastAsia" w:ascii="宋体" w:cs="宋体"/>
                <w:color w:val="000000"/>
                <w:sz w:val="18"/>
                <w:szCs w:val="18"/>
              </w:rPr>
              <w:t>；2.主要为项目支出</w:t>
            </w:r>
            <w:r>
              <w:rPr>
                <w:rFonts w:hint="eastAsia" w:ascii="宋体" w:cs="宋体"/>
                <w:color w:val="000000"/>
                <w:sz w:val="18"/>
                <w:szCs w:val="18"/>
                <w:lang w:eastAsia="zh-CN"/>
              </w:rPr>
              <w:t>野外踏勘</w:t>
            </w:r>
            <w:r>
              <w:rPr>
                <w:rFonts w:hint="eastAsia" w:ascii="宋体" w:cs="宋体"/>
                <w:color w:val="000000"/>
                <w:sz w:val="18"/>
                <w:szCs w:val="18"/>
              </w:rPr>
              <w:t>差旅费</w:t>
            </w:r>
            <w:r>
              <w:rPr>
                <w:rFonts w:hint="eastAsia" w:ascii="宋体" w:cs="宋体"/>
                <w:color w:val="000000"/>
                <w:sz w:val="18"/>
                <w:szCs w:val="18"/>
                <w:lang w:val="en-US" w:eastAsia="zh-CN"/>
              </w:rPr>
              <w:t>3.</w:t>
            </w:r>
            <w:r>
              <w:rPr>
                <w:rFonts w:hint="eastAsia" w:ascii="宋体" w:cs="宋体"/>
                <w:color w:val="000000"/>
                <w:sz w:val="18"/>
                <w:szCs w:val="18"/>
                <w:lang w:eastAsia="zh-CN"/>
              </w:rPr>
              <w:t>公务用车燃油消耗等</w:t>
            </w:r>
            <w:r>
              <w:rPr>
                <w:rFonts w:hint="eastAsia" w:ascii="宋体" w:cs="宋体"/>
                <w:color w:val="000000"/>
                <w:sz w:val="18"/>
                <w:szCs w:val="18"/>
              </w:rPr>
              <w:t>费</w:t>
            </w:r>
            <w:r>
              <w:rPr>
                <w:rFonts w:hint="eastAsia" w:ascii="宋体" w:cs="宋体"/>
                <w:color w:val="000000"/>
                <w:sz w:val="18"/>
                <w:szCs w:val="18"/>
                <w:lang w:eastAsia="zh-CN"/>
              </w:rPr>
              <w:t>用</w:t>
            </w:r>
            <w:r>
              <w:rPr>
                <w:rFonts w:hint="eastAsia" w:ascii="宋体" w:cs="宋体"/>
                <w:color w:val="000000"/>
                <w:sz w:val="18"/>
                <w:szCs w:val="18"/>
              </w:rPr>
              <w:t>；</w:t>
            </w:r>
            <w:r>
              <w:rPr>
                <w:rFonts w:hint="eastAsia" w:ascii="宋体" w:cs="宋体"/>
                <w:color w:val="000000"/>
                <w:sz w:val="18"/>
                <w:szCs w:val="18"/>
                <w:lang w:val="en-US" w:eastAsia="zh-CN"/>
              </w:rPr>
              <w:t>4</w:t>
            </w:r>
            <w:r>
              <w:rPr>
                <w:rFonts w:hint="eastAsia" w:ascii="宋体" w:cs="宋体"/>
                <w:color w:val="000000"/>
                <w:sz w:val="18"/>
                <w:szCs w:val="18"/>
              </w:rPr>
              <w:t>.</w:t>
            </w:r>
            <w:r>
              <w:rPr>
                <w:rFonts w:hint="eastAsia" w:ascii="宋体" w:cs="宋体"/>
                <w:color w:val="000000"/>
                <w:sz w:val="18"/>
                <w:szCs w:val="18"/>
                <w:lang w:eastAsia="zh-CN"/>
              </w:rPr>
              <w:t>水文资料购买</w:t>
            </w:r>
            <w:r>
              <w:rPr>
                <w:rFonts w:hint="eastAsia" w:ascii="宋体" w:cs="宋体"/>
                <w:color w:val="000000"/>
                <w:sz w:val="18"/>
                <w:szCs w:val="18"/>
              </w:rPr>
              <w:t>；</w:t>
            </w:r>
            <w:r>
              <w:rPr>
                <w:rFonts w:hint="eastAsia" w:ascii="宋体" w:cs="宋体"/>
                <w:color w:val="000000"/>
                <w:sz w:val="18"/>
                <w:szCs w:val="18"/>
                <w:lang w:val="en-US" w:eastAsia="zh-CN"/>
              </w:rPr>
              <w:t>5</w:t>
            </w:r>
            <w:r>
              <w:rPr>
                <w:rFonts w:hint="eastAsia" w:ascii="宋体" w:cs="宋体"/>
                <w:color w:val="000000"/>
                <w:sz w:val="18"/>
                <w:szCs w:val="18"/>
              </w:rPr>
              <w:t>.</w:t>
            </w:r>
            <w:r>
              <w:rPr>
                <w:rFonts w:hint="eastAsia" w:ascii="宋体" w:cs="宋体"/>
                <w:color w:val="000000"/>
                <w:sz w:val="18"/>
                <w:szCs w:val="18"/>
                <w:lang w:eastAsia="zh-CN"/>
              </w:rPr>
              <w:t>项目支出的办公耗材</w:t>
            </w:r>
            <w:r>
              <w:rPr>
                <w:rFonts w:hint="eastAsia" w:ascii="宋体" w:cs="宋体"/>
                <w:color w:val="000000"/>
                <w:sz w:val="18"/>
                <w:szCs w:val="18"/>
              </w:rPr>
              <w:t>；</w:t>
            </w:r>
            <w:r>
              <w:rPr>
                <w:rFonts w:hint="eastAsia" w:ascii="宋体" w:cs="宋体"/>
                <w:color w:val="000000"/>
                <w:sz w:val="18"/>
                <w:szCs w:val="18"/>
                <w:lang w:val="en-US" w:eastAsia="zh-CN"/>
              </w:rPr>
              <w:t>6</w:t>
            </w:r>
            <w:r>
              <w:rPr>
                <w:rFonts w:hint="eastAsia" w:ascii="宋体" w:cs="宋体"/>
                <w:color w:val="000000"/>
                <w:sz w:val="18"/>
                <w:szCs w:val="18"/>
              </w:rPr>
              <w:t>.复印装订制作费；</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cs="宋体"/>
                <w:color w:val="auto"/>
                <w:sz w:val="18"/>
                <w:szCs w:val="18"/>
              </w:rPr>
              <w:t>1.聘用人员</w:t>
            </w:r>
            <w:r>
              <w:rPr>
                <w:rFonts w:hint="eastAsia" w:ascii="宋体" w:cs="宋体"/>
                <w:color w:val="auto"/>
                <w:sz w:val="18"/>
                <w:szCs w:val="18"/>
                <w:lang w:eastAsia="zh-CN"/>
              </w:rPr>
              <w:t>及</w:t>
            </w:r>
            <w:r>
              <w:rPr>
                <w:rFonts w:hint="eastAsia" w:ascii="宋体" w:cs="宋体"/>
                <w:color w:val="auto"/>
                <w:sz w:val="18"/>
                <w:szCs w:val="18"/>
                <w:lang w:val="en-US" w:eastAsia="zh-CN"/>
              </w:rPr>
              <w:t>驾驶人员工资</w:t>
            </w:r>
            <w:r>
              <w:rPr>
                <w:rFonts w:hint="eastAsia" w:ascii="宋体" w:cs="宋体"/>
                <w:color w:val="auto"/>
                <w:sz w:val="18"/>
                <w:szCs w:val="18"/>
                <w:lang w:eastAsia="zh-CN"/>
              </w:rPr>
              <w:t>和单位缴纳社保</w:t>
            </w:r>
            <w:r>
              <w:rPr>
                <w:rFonts w:hint="eastAsia" w:ascii="宋体" w:cs="宋体"/>
                <w:color w:val="auto"/>
                <w:sz w:val="18"/>
                <w:szCs w:val="18"/>
                <w:lang w:val="en-US" w:eastAsia="zh-CN"/>
              </w:rPr>
              <w:t>68万</w:t>
            </w:r>
            <w:r>
              <w:rPr>
                <w:rFonts w:hint="eastAsia" w:ascii="宋体" w:cs="宋体"/>
                <w:color w:val="auto"/>
                <w:sz w:val="18"/>
                <w:szCs w:val="18"/>
              </w:rPr>
              <w:t>；2.主要为项目支出</w:t>
            </w:r>
            <w:r>
              <w:rPr>
                <w:rFonts w:hint="eastAsia" w:ascii="宋体" w:cs="宋体"/>
                <w:color w:val="auto"/>
                <w:sz w:val="18"/>
                <w:szCs w:val="18"/>
                <w:lang w:eastAsia="zh-CN"/>
              </w:rPr>
              <w:t>野外踏勘</w:t>
            </w:r>
            <w:r>
              <w:rPr>
                <w:rFonts w:hint="eastAsia" w:ascii="宋体" w:cs="宋体"/>
                <w:color w:val="auto"/>
                <w:sz w:val="18"/>
                <w:szCs w:val="18"/>
              </w:rPr>
              <w:t>差旅费</w:t>
            </w:r>
            <w:r>
              <w:rPr>
                <w:rFonts w:hint="eastAsia" w:ascii="宋体" w:cs="宋体"/>
                <w:color w:val="auto"/>
                <w:sz w:val="18"/>
                <w:szCs w:val="18"/>
                <w:lang w:val="en-US" w:eastAsia="zh-CN"/>
              </w:rPr>
              <w:t>0.6万3.</w:t>
            </w:r>
            <w:r>
              <w:rPr>
                <w:rFonts w:hint="eastAsia" w:ascii="宋体" w:cs="宋体"/>
                <w:color w:val="auto"/>
                <w:sz w:val="18"/>
                <w:szCs w:val="18"/>
                <w:lang w:eastAsia="zh-CN"/>
              </w:rPr>
              <w:t>公务用车燃油消耗等</w:t>
            </w:r>
            <w:r>
              <w:rPr>
                <w:rFonts w:hint="eastAsia" w:ascii="宋体" w:cs="宋体"/>
                <w:color w:val="auto"/>
                <w:sz w:val="18"/>
                <w:szCs w:val="18"/>
              </w:rPr>
              <w:t>费</w:t>
            </w:r>
            <w:r>
              <w:rPr>
                <w:rFonts w:hint="eastAsia" w:ascii="宋体" w:cs="宋体"/>
                <w:color w:val="auto"/>
                <w:sz w:val="18"/>
                <w:szCs w:val="18"/>
                <w:lang w:eastAsia="zh-CN"/>
              </w:rPr>
              <w:t>用</w:t>
            </w:r>
            <w:r>
              <w:rPr>
                <w:rFonts w:hint="eastAsia" w:ascii="宋体" w:cs="宋体"/>
                <w:color w:val="auto"/>
                <w:sz w:val="18"/>
                <w:szCs w:val="18"/>
                <w:lang w:val="en-US" w:eastAsia="zh-CN"/>
              </w:rPr>
              <w:t>3万</w:t>
            </w:r>
            <w:r>
              <w:rPr>
                <w:rFonts w:hint="eastAsia" w:ascii="宋体" w:cs="宋体"/>
                <w:color w:val="auto"/>
                <w:sz w:val="18"/>
                <w:szCs w:val="18"/>
              </w:rPr>
              <w:t>；</w:t>
            </w:r>
            <w:r>
              <w:rPr>
                <w:rFonts w:hint="eastAsia" w:ascii="宋体" w:cs="宋体"/>
                <w:color w:val="auto"/>
                <w:sz w:val="18"/>
                <w:szCs w:val="18"/>
                <w:lang w:val="en-US" w:eastAsia="zh-CN"/>
              </w:rPr>
              <w:t>4</w:t>
            </w:r>
            <w:r>
              <w:rPr>
                <w:rFonts w:hint="eastAsia" w:ascii="宋体" w:cs="宋体"/>
                <w:color w:val="auto"/>
                <w:sz w:val="18"/>
                <w:szCs w:val="18"/>
              </w:rPr>
              <w:t>.</w:t>
            </w:r>
            <w:r>
              <w:rPr>
                <w:rFonts w:hint="eastAsia" w:ascii="宋体" w:cs="宋体"/>
                <w:color w:val="auto"/>
                <w:sz w:val="18"/>
                <w:szCs w:val="18"/>
                <w:lang w:eastAsia="zh-CN"/>
              </w:rPr>
              <w:t>水文资料购买</w:t>
            </w:r>
            <w:r>
              <w:rPr>
                <w:rFonts w:hint="eastAsia" w:ascii="宋体" w:cs="宋体"/>
                <w:color w:val="auto"/>
                <w:sz w:val="18"/>
                <w:szCs w:val="18"/>
                <w:lang w:val="en-US" w:eastAsia="zh-CN"/>
              </w:rPr>
              <w:t>20万</w:t>
            </w:r>
            <w:r>
              <w:rPr>
                <w:rFonts w:hint="eastAsia" w:ascii="宋体" w:cs="宋体"/>
                <w:color w:val="auto"/>
                <w:sz w:val="18"/>
                <w:szCs w:val="18"/>
              </w:rPr>
              <w:t>；</w:t>
            </w:r>
            <w:r>
              <w:rPr>
                <w:rFonts w:hint="eastAsia" w:ascii="宋体" w:cs="宋体"/>
                <w:color w:val="auto"/>
                <w:sz w:val="18"/>
                <w:szCs w:val="18"/>
                <w:lang w:val="en-US" w:eastAsia="zh-CN"/>
              </w:rPr>
              <w:t>5</w:t>
            </w:r>
            <w:r>
              <w:rPr>
                <w:rFonts w:hint="eastAsia" w:ascii="宋体" w:cs="宋体"/>
                <w:color w:val="auto"/>
                <w:sz w:val="18"/>
                <w:szCs w:val="18"/>
              </w:rPr>
              <w:t>.</w:t>
            </w:r>
            <w:r>
              <w:rPr>
                <w:rFonts w:hint="eastAsia" w:ascii="宋体" w:cs="宋体"/>
                <w:color w:val="auto"/>
                <w:sz w:val="18"/>
                <w:szCs w:val="18"/>
                <w:lang w:eastAsia="zh-CN"/>
              </w:rPr>
              <w:t>项目支出的办公耗材</w:t>
            </w:r>
            <w:r>
              <w:rPr>
                <w:rFonts w:hint="eastAsia" w:ascii="宋体" w:cs="宋体"/>
                <w:color w:val="auto"/>
                <w:sz w:val="18"/>
                <w:szCs w:val="18"/>
                <w:lang w:val="en-US" w:eastAsia="zh-CN"/>
              </w:rPr>
              <w:t>0.6万</w:t>
            </w:r>
            <w:r>
              <w:rPr>
                <w:rFonts w:hint="eastAsia" w:ascii="宋体" w:cs="宋体"/>
                <w:color w:val="auto"/>
                <w:sz w:val="18"/>
                <w:szCs w:val="18"/>
              </w:rPr>
              <w:t>；</w:t>
            </w:r>
            <w:r>
              <w:rPr>
                <w:rFonts w:hint="eastAsia" w:ascii="宋体" w:cs="宋体"/>
                <w:color w:val="auto"/>
                <w:sz w:val="18"/>
                <w:szCs w:val="18"/>
                <w:lang w:val="en-US" w:eastAsia="zh-CN"/>
              </w:rPr>
              <w:t>6</w:t>
            </w:r>
            <w:r>
              <w:rPr>
                <w:rFonts w:hint="eastAsia" w:ascii="宋体" w:cs="宋体"/>
                <w:color w:val="auto"/>
                <w:sz w:val="18"/>
                <w:szCs w:val="18"/>
              </w:rPr>
              <w:t>.复印装订制作费</w:t>
            </w:r>
            <w:r>
              <w:rPr>
                <w:rFonts w:hint="eastAsia" w:ascii="宋体" w:cs="宋体"/>
                <w:color w:val="auto"/>
                <w:sz w:val="18"/>
                <w:szCs w:val="18"/>
                <w:lang w:val="en-US" w:eastAsia="zh-CN"/>
              </w:rPr>
              <w:t>2.8万</w:t>
            </w:r>
            <w:r>
              <w:rPr>
                <w:rFonts w:hint="eastAsia" w:ascii="宋体" w:cs="宋体"/>
                <w:color w:val="auto"/>
                <w:sz w:val="18"/>
                <w:szCs w:val="18"/>
              </w:rPr>
              <w:t>；</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cs="宋体"/>
                <w:color w:val="auto"/>
                <w:sz w:val="18"/>
                <w:szCs w:val="18"/>
              </w:rPr>
              <w:t>1.聘用人员</w:t>
            </w:r>
            <w:r>
              <w:rPr>
                <w:rFonts w:hint="eastAsia" w:ascii="宋体" w:cs="宋体"/>
                <w:color w:val="auto"/>
                <w:sz w:val="18"/>
                <w:szCs w:val="18"/>
                <w:lang w:eastAsia="zh-CN"/>
              </w:rPr>
              <w:t>及</w:t>
            </w:r>
            <w:r>
              <w:rPr>
                <w:rFonts w:hint="eastAsia" w:ascii="宋体" w:cs="宋体"/>
                <w:color w:val="auto"/>
                <w:sz w:val="18"/>
                <w:szCs w:val="18"/>
                <w:lang w:val="en-US" w:eastAsia="zh-CN"/>
              </w:rPr>
              <w:t>驾驶人员工资</w:t>
            </w:r>
            <w:r>
              <w:rPr>
                <w:rFonts w:hint="eastAsia" w:ascii="宋体" w:cs="宋体"/>
                <w:color w:val="auto"/>
                <w:sz w:val="18"/>
                <w:szCs w:val="18"/>
                <w:lang w:eastAsia="zh-CN"/>
              </w:rPr>
              <w:t>和单位缴纳社保</w:t>
            </w:r>
            <w:r>
              <w:rPr>
                <w:rFonts w:hint="eastAsia" w:ascii="宋体" w:cs="宋体"/>
                <w:color w:val="auto"/>
                <w:sz w:val="18"/>
                <w:szCs w:val="18"/>
                <w:lang w:val="en-US" w:eastAsia="zh-CN"/>
              </w:rPr>
              <w:t>67.67万</w:t>
            </w:r>
            <w:r>
              <w:rPr>
                <w:rFonts w:hint="eastAsia" w:ascii="宋体" w:cs="宋体"/>
                <w:color w:val="auto"/>
                <w:sz w:val="18"/>
                <w:szCs w:val="18"/>
              </w:rPr>
              <w:t>；2.主要为项目支出</w:t>
            </w:r>
            <w:r>
              <w:rPr>
                <w:rFonts w:hint="eastAsia" w:ascii="宋体" w:cs="宋体"/>
                <w:color w:val="auto"/>
                <w:sz w:val="18"/>
                <w:szCs w:val="18"/>
                <w:lang w:eastAsia="zh-CN"/>
              </w:rPr>
              <w:t>野外踏勘</w:t>
            </w:r>
            <w:r>
              <w:rPr>
                <w:rFonts w:hint="eastAsia" w:ascii="宋体" w:cs="宋体"/>
                <w:color w:val="auto"/>
                <w:sz w:val="18"/>
                <w:szCs w:val="18"/>
              </w:rPr>
              <w:t>差旅费</w:t>
            </w:r>
            <w:r>
              <w:rPr>
                <w:rFonts w:hint="eastAsia" w:ascii="宋体" w:cs="宋体"/>
                <w:color w:val="auto"/>
                <w:sz w:val="18"/>
                <w:szCs w:val="18"/>
                <w:lang w:val="en-US" w:eastAsia="zh-CN"/>
              </w:rPr>
              <w:t>0.77万3.</w:t>
            </w:r>
            <w:r>
              <w:rPr>
                <w:rFonts w:hint="eastAsia" w:ascii="宋体" w:cs="宋体"/>
                <w:color w:val="auto"/>
                <w:sz w:val="18"/>
                <w:szCs w:val="18"/>
                <w:lang w:eastAsia="zh-CN"/>
              </w:rPr>
              <w:t>公务用车燃油消耗等</w:t>
            </w:r>
            <w:r>
              <w:rPr>
                <w:rFonts w:hint="eastAsia" w:ascii="宋体" w:cs="宋体"/>
                <w:color w:val="auto"/>
                <w:sz w:val="18"/>
                <w:szCs w:val="18"/>
              </w:rPr>
              <w:t>费</w:t>
            </w:r>
            <w:r>
              <w:rPr>
                <w:rFonts w:hint="eastAsia" w:ascii="宋体" w:cs="宋体"/>
                <w:color w:val="auto"/>
                <w:sz w:val="18"/>
                <w:szCs w:val="18"/>
                <w:lang w:eastAsia="zh-CN"/>
              </w:rPr>
              <w:t>用</w:t>
            </w:r>
            <w:r>
              <w:rPr>
                <w:rFonts w:hint="eastAsia" w:ascii="宋体" w:cs="宋体"/>
                <w:color w:val="auto"/>
                <w:sz w:val="18"/>
                <w:szCs w:val="18"/>
                <w:lang w:val="en-US" w:eastAsia="zh-CN"/>
              </w:rPr>
              <w:t>3万</w:t>
            </w:r>
            <w:r>
              <w:rPr>
                <w:rFonts w:hint="eastAsia" w:ascii="宋体" w:cs="宋体"/>
                <w:color w:val="auto"/>
                <w:sz w:val="18"/>
                <w:szCs w:val="18"/>
              </w:rPr>
              <w:t>；</w:t>
            </w:r>
            <w:r>
              <w:rPr>
                <w:rFonts w:hint="eastAsia" w:ascii="宋体" w:cs="宋体"/>
                <w:color w:val="auto"/>
                <w:sz w:val="18"/>
                <w:szCs w:val="18"/>
                <w:lang w:val="en-US" w:eastAsia="zh-CN"/>
              </w:rPr>
              <w:t>4</w:t>
            </w:r>
            <w:r>
              <w:rPr>
                <w:rFonts w:hint="eastAsia" w:ascii="宋体" w:cs="宋体"/>
                <w:color w:val="auto"/>
                <w:sz w:val="18"/>
                <w:szCs w:val="18"/>
              </w:rPr>
              <w:t>.</w:t>
            </w:r>
            <w:r>
              <w:rPr>
                <w:rFonts w:hint="eastAsia" w:ascii="宋体" w:cs="宋体"/>
                <w:color w:val="auto"/>
                <w:sz w:val="18"/>
                <w:szCs w:val="18"/>
                <w:lang w:eastAsia="zh-CN"/>
              </w:rPr>
              <w:t>水文资料购买</w:t>
            </w:r>
            <w:r>
              <w:rPr>
                <w:rFonts w:hint="eastAsia" w:ascii="宋体" w:cs="宋体"/>
                <w:color w:val="auto"/>
                <w:sz w:val="18"/>
                <w:szCs w:val="18"/>
                <w:lang w:val="en-US" w:eastAsia="zh-CN"/>
              </w:rPr>
              <w:t>19.98万</w:t>
            </w:r>
            <w:r>
              <w:rPr>
                <w:rFonts w:hint="eastAsia" w:ascii="宋体" w:cs="宋体"/>
                <w:color w:val="auto"/>
                <w:sz w:val="18"/>
                <w:szCs w:val="18"/>
              </w:rPr>
              <w:t>；</w:t>
            </w:r>
            <w:r>
              <w:rPr>
                <w:rFonts w:hint="eastAsia" w:ascii="宋体" w:cs="宋体"/>
                <w:color w:val="auto"/>
                <w:sz w:val="18"/>
                <w:szCs w:val="18"/>
                <w:lang w:val="en-US" w:eastAsia="zh-CN"/>
              </w:rPr>
              <w:t>5</w:t>
            </w:r>
            <w:r>
              <w:rPr>
                <w:rFonts w:hint="eastAsia" w:ascii="宋体" w:cs="宋体"/>
                <w:color w:val="auto"/>
                <w:sz w:val="18"/>
                <w:szCs w:val="18"/>
              </w:rPr>
              <w:t>.</w:t>
            </w:r>
            <w:r>
              <w:rPr>
                <w:rFonts w:hint="eastAsia" w:ascii="宋体" w:cs="宋体"/>
                <w:color w:val="auto"/>
                <w:sz w:val="18"/>
                <w:szCs w:val="18"/>
                <w:lang w:eastAsia="zh-CN"/>
              </w:rPr>
              <w:t>项目支出的办公耗材</w:t>
            </w:r>
            <w:r>
              <w:rPr>
                <w:rFonts w:hint="eastAsia" w:ascii="宋体" w:cs="宋体"/>
                <w:color w:val="auto"/>
                <w:sz w:val="18"/>
                <w:szCs w:val="18"/>
                <w:lang w:val="en-US" w:eastAsia="zh-CN"/>
              </w:rPr>
              <w:t>0.55万</w:t>
            </w:r>
            <w:r>
              <w:rPr>
                <w:rFonts w:hint="eastAsia" w:ascii="宋体" w:cs="宋体"/>
                <w:color w:val="auto"/>
                <w:sz w:val="18"/>
                <w:szCs w:val="18"/>
              </w:rPr>
              <w:t>；</w:t>
            </w:r>
            <w:r>
              <w:rPr>
                <w:rFonts w:hint="eastAsia" w:ascii="宋体" w:cs="宋体"/>
                <w:color w:val="auto"/>
                <w:sz w:val="18"/>
                <w:szCs w:val="18"/>
                <w:lang w:val="en-US" w:eastAsia="zh-CN"/>
              </w:rPr>
              <w:t>6</w:t>
            </w:r>
            <w:r>
              <w:rPr>
                <w:rFonts w:hint="eastAsia" w:ascii="宋体" w:cs="宋体"/>
                <w:color w:val="auto"/>
                <w:sz w:val="18"/>
                <w:szCs w:val="18"/>
              </w:rPr>
              <w:t>.复印装订制作费</w:t>
            </w:r>
            <w:r>
              <w:rPr>
                <w:rFonts w:hint="eastAsia" w:ascii="宋体" w:cs="宋体"/>
                <w:color w:val="auto"/>
                <w:sz w:val="18"/>
                <w:szCs w:val="18"/>
                <w:lang w:val="en-US" w:eastAsia="zh-CN"/>
              </w:rPr>
              <w:t>3.03万</w:t>
            </w:r>
            <w:r>
              <w:rPr>
                <w:rFonts w:hint="eastAsia" w:ascii="宋体" w:cs="宋体"/>
                <w:color w:val="auto"/>
                <w:sz w:val="18"/>
                <w:szCs w:val="18"/>
              </w:rPr>
              <w:t>；</w:t>
            </w:r>
          </w:p>
        </w:tc>
      </w:tr>
      <w:tr>
        <w:tblPrEx>
          <w:tblLayout w:type="fixed"/>
          <w:tblCellMar>
            <w:top w:w="0" w:type="dxa"/>
            <w:left w:w="0" w:type="dxa"/>
            <w:bottom w:w="0" w:type="dxa"/>
            <w:right w:w="0" w:type="dxa"/>
          </w:tblCellMar>
        </w:tblPrEx>
        <w:trPr>
          <w:gridAfter w:val="1"/>
          <w:wAfter w:w="194" w:type="dxa"/>
          <w:trHeight w:val="1042"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经济效益指标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val="en-US" w:eastAsia="zh-CN"/>
              </w:rPr>
              <w:t xml:space="preserve">项目运行 </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ascii="宋体" w:hAnsi="宋体"/>
                <w:color w:val="auto"/>
                <w:sz w:val="18"/>
                <w:szCs w:val="18"/>
              </w:rPr>
              <w:t>满足</w:t>
            </w:r>
            <w:r>
              <w:rPr>
                <w:rFonts w:hint="eastAsia" w:ascii="宋体" w:hAnsi="宋体"/>
                <w:color w:val="auto"/>
                <w:sz w:val="18"/>
                <w:szCs w:val="18"/>
              </w:rPr>
              <w:t>中高山区</w:t>
            </w:r>
            <w:r>
              <w:rPr>
                <w:rFonts w:ascii="宋体" w:hAnsi="宋体"/>
                <w:color w:val="auto"/>
                <w:sz w:val="18"/>
                <w:szCs w:val="18"/>
              </w:rPr>
              <w:t>农业生产用水，</w:t>
            </w:r>
            <w:r>
              <w:rPr>
                <w:rFonts w:hint="eastAsia" w:ascii="宋体" w:hAnsi="宋体"/>
                <w:color w:val="auto"/>
                <w:sz w:val="18"/>
                <w:szCs w:val="18"/>
              </w:rPr>
              <w:t>减少旱灾损失带动林、牧、副、渔业发展</w:t>
            </w:r>
            <w:r>
              <w:rPr>
                <w:rFonts w:ascii="宋体" w:hAnsi="宋体"/>
                <w:color w:val="auto"/>
                <w:sz w:val="18"/>
                <w:szCs w:val="18"/>
              </w:rPr>
              <w:t>具有很好的社会效益</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ascii="宋体" w:hAnsi="宋体"/>
                <w:color w:val="auto"/>
                <w:sz w:val="18"/>
                <w:szCs w:val="18"/>
              </w:rPr>
              <w:t>满足</w:t>
            </w:r>
            <w:r>
              <w:rPr>
                <w:rFonts w:hint="eastAsia" w:ascii="宋体" w:hAnsi="宋体"/>
                <w:color w:val="auto"/>
                <w:sz w:val="18"/>
                <w:szCs w:val="18"/>
              </w:rPr>
              <w:t>中高山区</w:t>
            </w:r>
            <w:r>
              <w:rPr>
                <w:rFonts w:ascii="宋体" w:hAnsi="宋体"/>
                <w:color w:val="auto"/>
                <w:sz w:val="18"/>
                <w:szCs w:val="18"/>
              </w:rPr>
              <w:t>农业生产用水，</w:t>
            </w:r>
            <w:r>
              <w:rPr>
                <w:rFonts w:hint="eastAsia" w:ascii="宋体" w:hAnsi="宋体"/>
                <w:color w:val="auto"/>
                <w:sz w:val="18"/>
                <w:szCs w:val="18"/>
              </w:rPr>
              <w:t>减少旱灾损失带动林、牧、副、渔业发展</w:t>
            </w:r>
            <w:r>
              <w:rPr>
                <w:rFonts w:ascii="宋体" w:hAnsi="宋体"/>
                <w:color w:val="auto"/>
                <w:sz w:val="18"/>
                <w:szCs w:val="18"/>
              </w:rPr>
              <w:t>具有很好的社会效益</w:t>
            </w:r>
          </w:p>
        </w:tc>
      </w:tr>
      <w:tr>
        <w:tblPrEx>
          <w:tblLayout w:type="fixed"/>
          <w:tblCellMar>
            <w:top w:w="0" w:type="dxa"/>
            <w:left w:w="0" w:type="dxa"/>
            <w:bottom w:w="0" w:type="dxa"/>
            <w:right w:w="0" w:type="dxa"/>
          </w:tblCellMar>
        </w:tblPrEx>
        <w:trPr>
          <w:gridAfter w:val="1"/>
          <w:wAfter w:w="194" w:type="dxa"/>
          <w:trHeight w:val="90"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生态效益指标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val="en-US" w:eastAsia="zh-CN"/>
              </w:rPr>
              <w:t xml:space="preserve">项目运行 </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olor w:val="auto"/>
                <w:sz w:val="18"/>
                <w:szCs w:val="18"/>
              </w:rPr>
            </w:pPr>
            <w:r>
              <w:rPr>
                <w:rFonts w:hint="eastAsia" w:ascii="宋体" w:hAnsi="宋体"/>
                <w:color w:val="auto"/>
                <w:sz w:val="18"/>
                <w:szCs w:val="18"/>
              </w:rPr>
              <w:t>规划项目的实施可减少水、土、肥的流失，提高灌区的湿度，滋润灌区土壤，促进林木及草本的生长，刷新现在枯黄的自然景色，利于人、畜的生存与发展，从而保护生态环境，</w:t>
            </w:r>
            <w:r>
              <w:rPr>
                <w:rFonts w:ascii="宋体" w:hAnsi="宋体"/>
                <w:color w:val="auto"/>
                <w:sz w:val="18"/>
                <w:szCs w:val="18"/>
              </w:rPr>
              <w:t>具有一定生态效益</w:t>
            </w:r>
            <w:r>
              <w:rPr>
                <w:rFonts w:hint="eastAsia" w:ascii="宋体" w:hAnsi="宋体"/>
                <w:color w:val="auto"/>
                <w:sz w:val="18"/>
                <w:szCs w:val="18"/>
              </w:rPr>
              <w:t>。</w:t>
            </w:r>
          </w:p>
          <w:p>
            <w:pPr>
              <w:widowControl/>
              <w:jc w:val="center"/>
              <w:textAlignment w:val="center"/>
              <w:rPr>
                <w:rFonts w:ascii="宋体" w:hAnsi="宋体"/>
                <w:color w:val="auto"/>
                <w:sz w:val="18"/>
                <w:szCs w:val="18"/>
              </w:rPr>
            </w:pP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olor w:val="auto"/>
                <w:sz w:val="18"/>
                <w:szCs w:val="18"/>
              </w:rPr>
            </w:pPr>
            <w:r>
              <w:rPr>
                <w:rFonts w:hint="eastAsia" w:ascii="宋体" w:hAnsi="宋体"/>
                <w:color w:val="auto"/>
                <w:sz w:val="18"/>
                <w:szCs w:val="18"/>
              </w:rPr>
              <w:t>规划项目的实施可减少水、土、肥的流失，提高灌区的湿度，滋润灌区土壤，促进林木及草本的生长，刷新现在枯黄的自然景色，利于人、畜的生存与发展，从而保护生态环境，</w:t>
            </w:r>
            <w:r>
              <w:rPr>
                <w:rFonts w:ascii="宋体" w:hAnsi="宋体"/>
                <w:color w:val="auto"/>
                <w:sz w:val="18"/>
                <w:szCs w:val="18"/>
              </w:rPr>
              <w:t>具有一定生态效益</w:t>
            </w:r>
            <w:r>
              <w:rPr>
                <w:rFonts w:hint="eastAsia" w:ascii="宋体" w:hAnsi="宋体"/>
                <w:color w:val="auto"/>
                <w:sz w:val="18"/>
                <w:szCs w:val="18"/>
              </w:rPr>
              <w:t>。</w:t>
            </w:r>
          </w:p>
          <w:p>
            <w:pPr>
              <w:widowControl/>
              <w:jc w:val="center"/>
              <w:textAlignment w:val="center"/>
              <w:rPr>
                <w:rFonts w:ascii="宋体" w:hAnsi="宋体"/>
                <w:color w:val="auto"/>
                <w:sz w:val="18"/>
                <w:szCs w:val="18"/>
              </w:rPr>
            </w:pPr>
          </w:p>
        </w:tc>
      </w:tr>
      <w:tr>
        <w:tblPrEx>
          <w:tblLayout w:type="fixed"/>
          <w:tblCellMar>
            <w:top w:w="0" w:type="dxa"/>
            <w:left w:w="0" w:type="dxa"/>
            <w:bottom w:w="0" w:type="dxa"/>
            <w:right w:w="0" w:type="dxa"/>
          </w:tblCellMar>
        </w:tblPrEx>
        <w:trPr>
          <w:gridAfter w:val="1"/>
          <w:wAfter w:w="194" w:type="dxa"/>
          <w:trHeight w:val="975" w:hRule="atLeast"/>
        </w:trPr>
        <w:tc>
          <w:tcPr>
            <w:tcW w:w="5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服务对象满意度指标</w:t>
            </w:r>
          </w:p>
        </w:tc>
        <w:tc>
          <w:tcPr>
            <w:tcW w:w="17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val="en-US" w:eastAsia="zh-CN"/>
              </w:rPr>
              <w:t xml:space="preserve"> </w:t>
            </w:r>
          </w:p>
        </w:tc>
        <w:tc>
          <w:tcPr>
            <w:tcW w:w="30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满意</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满意</w:t>
            </w:r>
          </w:p>
        </w:tc>
      </w:tr>
    </w:tbl>
    <w:p>
      <w:pPr>
        <w:widowControl w:val="0"/>
        <w:numPr>
          <w:ilvl w:val="0"/>
          <w:numId w:val="0"/>
        </w:numPr>
        <w:jc w:val="left"/>
        <w:rPr>
          <w:rFonts w:hint="default" w:ascii="仿宋_GB2312" w:hAnsi="仿宋_GB2312" w:eastAsia="仿宋_GB2312" w:cs="仿宋_GB2312"/>
          <w:color w:val="FF0000"/>
          <w:sz w:val="32"/>
          <w:szCs w:val="32"/>
          <w:lang w:val="en-US" w:eastAsia="zh-CN"/>
        </w:rPr>
      </w:pPr>
    </w:p>
    <w:p>
      <w:pPr>
        <w:widowControl w:val="0"/>
        <w:numPr>
          <w:ilvl w:val="0"/>
          <w:numId w:val="0"/>
        </w:numPr>
        <w:jc w:val="left"/>
        <w:rPr>
          <w:rFonts w:hint="default" w:ascii="仿宋_GB2312" w:hAnsi="仿宋_GB2312" w:eastAsia="仿宋_GB2312" w:cs="仿宋_GB2312"/>
          <w:color w:val="FF0000"/>
          <w:sz w:val="32"/>
          <w:szCs w:val="32"/>
          <w:lang w:val="en-US" w:eastAsia="zh-CN"/>
        </w:rPr>
      </w:pPr>
    </w:p>
    <w:tbl>
      <w:tblPr>
        <w:tblStyle w:val="13"/>
        <w:tblpPr w:leftFromText="180" w:rightFromText="180" w:vertAnchor="text" w:horzAnchor="page" w:tblpXSpec="center" w:tblpY="423"/>
        <w:tblOverlap w:val="never"/>
        <w:tblW w:w="8820" w:type="dxa"/>
        <w:tblInd w:w="0" w:type="dxa"/>
        <w:tblLayout w:type="fixed"/>
        <w:tblCellMar>
          <w:top w:w="0" w:type="dxa"/>
          <w:left w:w="0" w:type="dxa"/>
          <w:bottom w:w="0" w:type="dxa"/>
          <w:right w:w="0" w:type="dxa"/>
        </w:tblCellMar>
      </w:tblPr>
      <w:tblGrid>
        <w:gridCol w:w="390"/>
        <w:gridCol w:w="1170"/>
        <w:gridCol w:w="870"/>
        <w:gridCol w:w="2280"/>
        <w:gridCol w:w="2265"/>
        <w:gridCol w:w="1845"/>
      </w:tblGrid>
      <w:tr>
        <w:tblPrEx>
          <w:tblLayout w:type="fixed"/>
          <w:tblCellMar>
            <w:top w:w="0" w:type="dxa"/>
            <w:left w:w="0" w:type="dxa"/>
            <w:bottom w:w="0" w:type="dxa"/>
            <w:right w:w="0" w:type="dxa"/>
          </w:tblCellMar>
        </w:tblPrEx>
        <w:trPr>
          <w:trHeight w:val="1034" w:hRule="atLeast"/>
        </w:trPr>
        <w:tc>
          <w:tcPr>
            <w:tcW w:w="8820" w:type="dxa"/>
            <w:gridSpan w:val="6"/>
            <w:noWrap w:val="0"/>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维修养护经费</w:t>
            </w:r>
          </w:p>
        </w:tc>
      </w:tr>
      <w:tr>
        <w:tblPrEx>
          <w:tblLayout w:type="fixed"/>
          <w:tblCellMar>
            <w:top w:w="0" w:type="dxa"/>
            <w:left w:w="0" w:type="dxa"/>
            <w:bottom w:w="0" w:type="dxa"/>
            <w:right w:w="0" w:type="dxa"/>
          </w:tblCellMar>
        </w:tblPrEx>
        <w:trPr>
          <w:trHeight w:val="276" w:hRule="atLeast"/>
        </w:trPr>
        <w:tc>
          <w:tcPr>
            <w:tcW w:w="2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3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攀枝花市胜利水利工程运行中心</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86.19</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209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43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完成胜利水库闸门维修、完成配电房及配电设施改造 、完成胜利水库大坝坝坡除草、白蚁防治、水库绿化管护、渠道维修养护，确保水库正常运行</w:t>
            </w:r>
          </w:p>
        </w:tc>
        <w:tc>
          <w:tcPr>
            <w:tcW w:w="4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已完成胜利水库闸门维修、完成配电房及配电设施改造 、完成胜利水库大坝坝坡除草 、水库绿化管护、渠道维修养护，水利工程正常运行</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渠道巡查整治</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开展日常抽查</w:t>
            </w:r>
            <w:r>
              <w:rPr>
                <w:rFonts w:hint="eastAsia" w:ascii="宋体" w:hAnsi="宋体" w:cs="宋体"/>
                <w:color w:val="000000"/>
                <w:sz w:val="24"/>
              </w:rPr>
              <w:t>80</w:t>
            </w:r>
            <w:r>
              <w:rPr>
                <w:rFonts w:ascii="宋体" w:hAnsi="宋体" w:cs="宋体"/>
                <w:color w:val="000000"/>
                <w:sz w:val="24"/>
              </w:rPr>
              <w:t>余次，开展专项检查</w:t>
            </w:r>
            <w:r>
              <w:rPr>
                <w:rFonts w:hint="eastAsia" w:ascii="宋体" w:hAnsi="宋体" w:cs="宋体"/>
                <w:color w:val="000000"/>
                <w:sz w:val="24"/>
              </w:rPr>
              <w:t>15余</w:t>
            </w:r>
            <w:r>
              <w:rPr>
                <w:rFonts w:ascii="宋体" w:hAnsi="宋体" w:cs="宋体"/>
                <w:color w:val="000000"/>
                <w:sz w:val="24"/>
              </w:rPr>
              <w:t>次</w:t>
            </w:r>
            <w:r>
              <w:rPr>
                <w:rFonts w:hint="eastAsia" w:ascii="宋体" w:hAnsi="宋体" w:cs="宋体"/>
                <w:color w:val="000000"/>
                <w:sz w:val="24"/>
              </w:rPr>
              <w:t>。</w:t>
            </w:r>
            <w:r>
              <w:rPr>
                <w:rFonts w:ascii="宋体" w:hAnsi="宋体" w:cs="宋体"/>
                <w:color w:val="000000"/>
                <w:sz w:val="24"/>
              </w:rPr>
              <w:t>出动人员</w:t>
            </w:r>
            <w:r>
              <w:rPr>
                <w:rFonts w:hint="eastAsia" w:ascii="宋体" w:hAnsi="宋体" w:cs="宋体"/>
                <w:color w:val="000000"/>
                <w:sz w:val="24"/>
              </w:rPr>
              <w:t>100</w:t>
            </w:r>
            <w:r>
              <w:rPr>
                <w:rFonts w:ascii="宋体" w:hAnsi="宋体" w:cs="宋体"/>
                <w:color w:val="000000"/>
                <w:sz w:val="24"/>
              </w:rPr>
              <w:t>次</w:t>
            </w:r>
            <w:r>
              <w:rPr>
                <w:rFonts w:hint="eastAsia" w:ascii="宋体" w:hAnsi="宋体" w:cs="宋体"/>
                <w:color w:val="000000"/>
                <w:sz w:val="24"/>
              </w:rPr>
              <w:t>，整治和维护</w:t>
            </w:r>
            <w:r>
              <w:rPr>
                <w:rFonts w:ascii="宋体" w:hAnsi="宋体" w:cs="宋体"/>
                <w:color w:val="000000"/>
                <w:sz w:val="24"/>
              </w:rPr>
              <w:t>渠道</w:t>
            </w:r>
            <w:r>
              <w:rPr>
                <w:rFonts w:hint="eastAsia" w:ascii="宋体" w:hAnsi="宋体" w:cs="宋体"/>
                <w:color w:val="000000"/>
                <w:sz w:val="24"/>
              </w:rPr>
              <w:t>；</w:t>
            </w:r>
            <w:r>
              <w:rPr>
                <w:rFonts w:ascii="宋体" w:hAnsi="宋体" w:cs="宋体"/>
                <w:color w:val="000000"/>
                <w:sz w:val="24"/>
              </w:rPr>
              <w:t>清理疏通阿署达支渠垮塌</w:t>
            </w:r>
            <w:r>
              <w:rPr>
                <w:rFonts w:hint="eastAsia" w:ascii="宋体" w:hAnsi="宋体" w:cs="宋体"/>
                <w:color w:val="000000"/>
                <w:sz w:val="24"/>
              </w:rPr>
              <w:t>淤</w:t>
            </w:r>
            <w:r>
              <w:rPr>
                <w:rFonts w:ascii="宋体" w:hAnsi="宋体" w:cs="宋体"/>
                <w:color w:val="000000"/>
                <w:sz w:val="24"/>
              </w:rPr>
              <w:t>堵</w:t>
            </w:r>
            <w:r>
              <w:rPr>
                <w:rFonts w:hint="eastAsia" w:ascii="宋体" w:hAnsi="宋体" w:cs="宋体"/>
                <w:color w:val="000000"/>
                <w:sz w:val="24"/>
              </w:rPr>
              <w:t>泥石</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共开展日常抽查</w:t>
            </w:r>
            <w:r>
              <w:rPr>
                <w:rFonts w:hint="eastAsia" w:ascii="宋体" w:hAnsi="宋体" w:cs="宋体"/>
                <w:color w:val="000000"/>
                <w:sz w:val="24"/>
              </w:rPr>
              <w:t>100</w:t>
            </w:r>
            <w:r>
              <w:rPr>
                <w:rFonts w:ascii="宋体" w:hAnsi="宋体" w:cs="宋体"/>
                <w:color w:val="000000"/>
                <w:sz w:val="24"/>
              </w:rPr>
              <w:t>余次，开展专项检查</w:t>
            </w:r>
            <w:r>
              <w:rPr>
                <w:rFonts w:hint="eastAsia" w:ascii="宋体" w:hAnsi="宋体" w:cs="宋体"/>
                <w:color w:val="000000"/>
                <w:sz w:val="24"/>
              </w:rPr>
              <w:t>20余</w:t>
            </w:r>
            <w:r>
              <w:rPr>
                <w:rFonts w:ascii="宋体" w:hAnsi="宋体" w:cs="宋体"/>
                <w:color w:val="000000"/>
                <w:sz w:val="24"/>
              </w:rPr>
              <w:t>次</w:t>
            </w:r>
            <w:r>
              <w:rPr>
                <w:rFonts w:hint="eastAsia" w:ascii="宋体" w:hAnsi="宋体" w:cs="宋体"/>
                <w:color w:val="000000"/>
                <w:sz w:val="24"/>
              </w:rPr>
              <w:t>。</w:t>
            </w:r>
            <w:r>
              <w:rPr>
                <w:rFonts w:ascii="宋体" w:hAnsi="宋体" w:cs="宋体"/>
                <w:color w:val="000000"/>
                <w:sz w:val="24"/>
              </w:rPr>
              <w:t>出动人员</w:t>
            </w:r>
            <w:r>
              <w:rPr>
                <w:rFonts w:hint="eastAsia" w:ascii="宋体" w:hAnsi="宋体" w:cs="宋体"/>
                <w:color w:val="000000"/>
                <w:sz w:val="24"/>
              </w:rPr>
              <w:t>120</w:t>
            </w:r>
            <w:r>
              <w:rPr>
                <w:rFonts w:ascii="宋体" w:hAnsi="宋体" w:cs="宋体"/>
                <w:color w:val="000000"/>
                <w:sz w:val="24"/>
              </w:rPr>
              <w:t>次</w:t>
            </w:r>
            <w:r>
              <w:rPr>
                <w:rFonts w:hint="eastAsia" w:ascii="宋体" w:hAnsi="宋体" w:cs="宋体"/>
                <w:color w:val="000000"/>
                <w:sz w:val="24"/>
              </w:rPr>
              <w:t>，整治和维护</w:t>
            </w:r>
            <w:r>
              <w:rPr>
                <w:rFonts w:ascii="宋体" w:hAnsi="宋体" w:cs="宋体"/>
                <w:color w:val="000000"/>
                <w:sz w:val="24"/>
              </w:rPr>
              <w:t>渠道</w:t>
            </w:r>
            <w:r>
              <w:rPr>
                <w:rFonts w:hint="eastAsia" w:ascii="宋体" w:hAnsi="宋体" w:cs="宋体"/>
                <w:color w:val="000000"/>
                <w:sz w:val="24"/>
              </w:rPr>
              <w:t>65Km</w:t>
            </w:r>
            <w:r>
              <w:rPr>
                <w:rFonts w:ascii="宋体" w:hAnsi="宋体" w:cs="宋体"/>
                <w:color w:val="000000"/>
                <w:sz w:val="24"/>
              </w:rPr>
              <w:t>清理疏通阿署达支渠</w:t>
            </w:r>
            <w:r>
              <w:rPr>
                <w:rFonts w:hint="eastAsia" w:ascii="宋体" w:hAnsi="宋体" w:cs="宋体"/>
                <w:color w:val="000000"/>
                <w:sz w:val="24"/>
              </w:rPr>
              <w:t>4</w:t>
            </w:r>
            <w:r>
              <w:rPr>
                <w:rFonts w:ascii="宋体" w:hAnsi="宋体" w:cs="宋体"/>
                <w:color w:val="000000"/>
                <w:sz w:val="24"/>
              </w:rPr>
              <w:t>0</w:t>
            </w:r>
            <w:r>
              <w:rPr>
                <w:rFonts w:hint="eastAsia" w:ascii="宋体" w:hAnsi="宋体" w:cs="宋体"/>
                <w:color w:val="000000"/>
                <w:sz w:val="24"/>
              </w:rPr>
              <w:t>m</w:t>
            </w:r>
            <w:r>
              <w:rPr>
                <w:rFonts w:ascii="宋体" w:hAnsi="宋体" w:cs="宋体"/>
                <w:color w:val="000000"/>
                <w:sz w:val="24"/>
              </w:rPr>
              <w:t>的渠道垮塌</w:t>
            </w:r>
            <w:r>
              <w:rPr>
                <w:rFonts w:hint="eastAsia" w:ascii="宋体" w:hAnsi="宋体" w:cs="宋体"/>
                <w:color w:val="000000"/>
                <w:sz w:val="24"/>
              </w:rPr>
              <w:t>淤</w:t>
            </w:r>
            <w:r>
              <w:rPr>
                <w:rFonts w:ascii="宋体" w:hAnsi="宋体" w:cs="宋体"/>
                <w:color w:val="000000"/>
                <w:sz w:val="24"/>
              </w:rPr>
              <w:t>堵</w:t>
            </w:r>
            <w:r>
              <w:rPr>
                <w:rFonts w:hint="eastAsia" w:ascii="宋体" w:hAnsi="宋体" w:cs="宋体"/>
                <w:color w:val="000000"/>
                <w:sz w:val="24"/>
              </w:rPr>
              <w:t>泥石</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林木、绿化管护及坝坡除草</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库区范围内绿化树木管护，包括施肥、除草、浇水等，面积约120亩，库区范围内所有林地管护，防止乱砍滥伐等， 一年4次大坝坝坡除草，面积约3万平方米/次 </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完成库区范围内绿化树木管护面积约120亩，完成库区范围内所有林地管护，防止乱砍滥伐等，开展了一年6次大坝坝坡除草，面积约3万平方米/次</w:t>
            </w:r>
          </w:p>
        </w:tc>
      </w:tr>
      <w:tr>
        <w:tblPrEx>
          <w:tblLayout w:type="fixed"/>
          <w:tblCellMar>
            <w:top w:w="0" w:type="dxa"/>
            <w:left w:w="0" w:type="dxa"/>
            <w:bottom w:w="0" w:type="dxa"/>
            <w:right w:w="0" w:type="dxa"/>
          </w:tblCellMar>
        </w:tblPrEx>
        <w:trPr>
          <w:trHeight w:val="90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配电房及配电设施改造</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pPr>
            <w:r>
              <w:rPr>
                <w:rFonts w:hint="eastAsia" w:ascii="宋体" w:hAnsi="宋体" w:cs="宋体"/>
                <w:color w:val="000000"/>
                <w:sz w:val="24"/>
              </w:rPr>
              <w:t>配电房及配电设施改造</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pPr>
            <w:r>
              <w:rPr>
                <w:rFonts w:hint="eastAsia" w:ascii="宋体" w:hAnsi="宋体" w:cs="宋体"/>
                <w:color w:val="000000"/>
                <w:sz w:val="24"/>
              </w:rPr>
              <w:t>完成了配电房及配电设施改造，供电设施设备运行正常</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水库环境整治、漂浮物清捞</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开展标语、标识标牌制作、库区巡逻、隔离网维护、清捞清运库区垃圾 </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制作标语、标识标牌50块及宣传册制作发放、库区巡逻每周两次、180米隔离网维护、清捞运输库区垃圾500多吨</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闸门检修、维护</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闸门等结构件维修维护</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闸门等结构件维修维护，确保正常运行</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渠道巡查整治劳务费及工程款、配电房及配电设施改造款、清漂劳务费、清运费等、闸门运行维修维护费、林木绿化管护费等</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及时支付标语标示牌制作费、宣传费 ；闸门运行、绿化用电费；渠道维修、配电房改造经费；防汛物资及抢险机械租赁费；巡查等劳务费支付；监控维修维护、值班楼维修维护等 </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已支付标语标示牌制作费、宣传费9.96万；闸门运行、绿化用电8.2万；渠道维修、配电房改造等28万；防汛物资及抢险机械租赁费0.55万；劳务费9万；监控维修维护、值班楼维修维护等24.29万 </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维修养护经费</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确保水库水利工程安全、保护饮用水源、提高水质、促进社会稳定</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保证了水库水利工程安全、保护饮用水源、提高水质、促进社会稳定</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灌区群众及水利工程管理考核满意度</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维修养护经费</w:t>
            </w:r>
          </w:p>
        </w:tc>
        <w:tc>
          <w:tcPr>
            <w:tcW w:w="2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w:t>
            </w:r>
          </w:p>
        </w:tc>
      </w:tr>
    </w:tbl>
    <w:p>
      <w:pPr>
        <w:widowControl w:val="0"/>
        <w:numPr>
          <w:ilvl w:val="0"/>
          <w:numId w:val="0"/>
        </w:numPr>
        <w:jc w:val="left"/>
        <w:rPr>
          <w:rFonts w:hint="default" w:ascii="仿宋_GB2312" w:hAnsi="仿宋_GB2312" w:eastAsia="仿宋_GB2312" w:cs="仿宋_GB2312"/>
          <w:color w:val="FF0000"/>
          <w:sz w:val="32"/>
          <w:szCs w:val="32"/>
          <w:lang w:val="en-US" w:eastAsia="zh-CN"/>
        </w:rPr>
      </w:pPr>
    </w:p>
    <w:p>
      <w:pPr>
        <w:numPr>
          <w:ilvl w:val="0"/>
          <w:numId w:val="7"/>
        </w:num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部门开展绩效评价结果。</w:t>
      </w:r>
    </w:p>
    <w:p>
      <w:pPr>
        <w:spacing w:line="58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本部门按要求对2018年部门整体支出绩效评价情况开展自评，《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攀枝花市水务局</w:t>
      </w:r>
      <w:r>
        <w:rPr>
          <w:rFonts w:hint="eastAsia" w:ascii="仿宋_GB2312" w:hAnsi="仿宋_GB2312" w:eastAsia="仿宋_GB2312" w:cs="仿宋_GB2312"/>
          <w:color w:val="000000" w:themeColor="text1"/>
          <w:sz w:val="32"/>
          <w:szCs w:val="32"/>
          <w14:textFill>
            <w14:solidFill>
              <w14:schemeClr w14:val="tx1"/>
            </w14:solidFill>
          </w14:textFill>
        </w:rPr>
        <w:t>部门2018年部门整体支出绩效评价报告》见附件。</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本部门自行组织对生产建设项目水土保持监测（经营性）项目开展了绩效评价，《2018年生产建设项目水土保持监测（经营性）项目支出绩效评价报告》见附件。</w:t>
      </w:r>
      <w:r>
        <w:rPr>
          <w:rFonts w:hint="eastAsia" w:ascii="仿宋_GB2312" w:hAnsi="仿宋_GB2312" w:eastAsia="仿宋_GB2312" w:cs="仿宋_GB2312"/>
          <w:color w:val="auto"/>
          <w:sz w:val="32"/>
          <w:szCs w:val="32"/>
          <w:lang w:val="en-US" w:eastAsia="zh-CN"/>
        </w:rPr>
        <w:t xml:space="preserve"> </w:t>
      </w:r>
    </w:p>
    <w:p>
      <w:pPr>
        <w:spacing w:line="600" w:lineRule="exact"/>
        <w:ind w:firstLine="800" w:firstLineChars="250"/>
        <w:outlineLvl w:val="1"/>
        <w:rPr>
          <w:rStyle w:val="29"/>
          <w:rFonts w:ascii="黑体" w:hAnsi="黑体" w:eastAsia="黑体"/>
        </w:rPr>
      </w:pPr>
      <w:bookmarkStart w:id="59" w:name="_Toc15377221"/>
      <w:bookmarkStart w:id="60" w:name="_Toc15396612"/>
      <w:r>
        <w:rPr>
          <w:rFonts w:hint="eastAsia" w:ascii="黑体" w:hAnsi="黑体" w:eastAsia="黑体"/>
          <w:color w:val="000000"/>
          <w:sz w:val="32"/>
          <w:szCs w:val="32"/>
        </w:rPr>
        <w:t>十</w:t>
      </w:r>
      <w:r>
        <w:rPr>
          <w:rStyle w:val="29"/>
          <w:rFonts w:hint="eastAsia" w:ascii="黑体" w:hAnsi="黑体" w:eastAsia="黑体"/>
        </w:rPr>
        <w:t>一、</w:t>
      </w:r>
      <w:r>
        <w:rPr>
          <w:rStyle w:val="29"/>
          <w:rFonts w:hint="eastAsia" w:ascii="黑体" w:hAnsi="黑体" w:eastAsia="黑体"/>
          <w:b w:val="0"/>
        </w:rPr>
        <w:t>其他重要事项的情况说明</w:t>
      </w:r>
      <w:bookmarkEnd w:id="59"/>
      <w:bookmarkEnd w:id="60"/>
    </w:p>
    <w:p>
      <w:pPr>
        <w:spacing w:line="600" w:lineRule="exact"/>
        <w:ind w:firstLine="640" w:firstLineChars="200"/>
        <w:outlineLvl w:val="2"/>
        <w:rPr>
          <w:rFonts w:ascii="仿宋" w:hAnsi="仿宋" w:eastAsia="仿宋"/>
          <w:color w:val="000000"/>
          <w:sz w:val="32"/>
          <w:szCs w:val="32"/>
        </w:rPr>
      </w:pPr>
      <w:bookmarkStart w:id="61" w:name="_Toc15377222"/>
      <w:r>
        <w:rPr>
          <w:rFonts w:hint="eastAsia" w:ascii="仿宋" w:hAnsi="仿宋" w:eastAsia="仿宋"/>
          <w:b/>
          <w:color w:val="000000"/>
          <w:sz w:val="32"/>
          <w:szCs w:val="32"/>
        </w:rPr>
        <w:t>（一）机关运行经费支出情况</w:t>
      </w:r>
      <w:bookmarkEnd w:id="61"/>
    </w:p>
    <w:p>
      <w:pPr>
        <w:spacing w:line="600" w:lineRule="exact"/>
        <w:ind w:firstLine="640" w:firstLineChars="200"/>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攀枝花市水务局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173.74</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5.49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hAnsi="宋体" w:eastAsia="仿宋_GB2312" w:cs="仿宋_GB2312"/>
          <w:color w:val="000000"/>
          <w:kern w:val="2"/>
          <w:sz w:val="30"/>
          <w:szCs w:val="30"/>
          <w:lang w:eastAsia="zh-CN"/>
        </w:rPr>
        <w:t>降低了行政运行成本，继续严控一般性支出。</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62" w:name="_Toc15377223"/>
      <w:r>
        <w:rPr>
          <w:rFonts w:hint="eastAsia" w:ascii="仿宋" w:hAnsi="仿宋" w:eastAsia="仿宋"/>
          <w:b/>
          <w:color w:val="000000"/>
          <w:sz w:val="32"/>
          <w:szCs w:val="32"/>
        </w:rPr>
        <w:t>（二）政府采购支出情况</w:t>
      </w:r>
      <w:bookmarkEnd w:id="62"/>
    </w:p>
    <w:p>
      <w:pPr>
        <w:spacing w:line="600" w:lineRule="exact"/>
        <w:ind w:firstLine="640" w:firstLineChars="200"/>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攀枝花市水务局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141.81</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141.81</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Style w:val="15"/>
          <w:rFonts w:hint="eastAsia" w:ascii="仿宋_GB2312" w:hAnsi="仿宋_GB2312" w:eastAsia="仿宋_GB2312" w:cs="仿宋_GB2312"/>
          <w:b w:val="0"/>
          <w:color w:val="000000"/>
          <w:sz w:val="32"/>
          <w:szCs w:val="32"/>
          <w:lang w:eastAsia="zh-CN"/>
        </w:rPr>
        <w:t>国</w:t>
      </w:r>
      <w:r>
        <w:rPr>
          <w:rFonts w:hint="eastAsia" w:ascii="仿宋_GB2312" w:hAnsi="仿宋_GB2312" w:eastAsia="仿宋_GB2312" w:cs="仿宋_GB2312"/>
          <w:color w:val="000000"/>
          <w:sz w:val="32"/>
          <w:szCs w:val="32"/>
        </w:rPr>
        <w:t>家水资源监控能力建设项目</w:t>
      </w:r>
      <w:r>
        <w:rPr>
          <w:rFonts w:hint="eastAsia" w:ascii="仿宋_GB2312" w:hAnsi="仿宋_GB2312" w:eastAsia="仿宋_GB2312" w:cs="仿宋_GB2312"/>
          <w:color w:val="000000"/>
          <w:sz w:val="32"/>
          <w:szCs w:val="32"/>
          <w:lang w:eastAsia="zh-CN"/>
        </w:rPr>
        <w:t>设备</w:t>
      </w:r>
      <w:r>
        <w:rPr>
          <w:rFonts w:hint="eastAsia" w:ascii="仿宋_GB2312" w:eastAsia="仿宋_GB2312"/>
          <w:color w:val="000000"/>
          <w:sz w:val="32"/>
          <w:szCs w:val="32"/>
          <w:lang w:eastAsia="zh-CN"/>
        </w:rPr>
        <w:t>及</w:t>
      </w:r>
      <w:r>
        <w:rPr>
          <w:rStyle w:val="15"/>
          <w:rFonts w:hint="eastAsia" w:ascii="仿宋_GB2312" w:hAnsi="仿宋_GB2312" w:eastAsia="仿宋_GB2312" w:cs="仿宋_GB2312"/>
          <w:b w:val="0"/>
          <w:color w:val="000000"/>
          <w:sz w:val="32"/>
          <w:szCs w:val="32"/>
          <w:lang w:eastAsia="zh-CN"/>
        </w:rPr>
        <w:t>办公设备购置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63" w:name="_Toc15377224"/>
      <w:r>
        <w:rPr>
          <w:rFonts w:hint="eastAsia" w:ascii="仿宋" w:hAnsi="仿宋" w:eastAsia="仿宋"/>
          <w:b/>
          <w:color w:val="000000"/>
          <w:sz w:val="32"/>
          <w:szCs w:val="32"/>
        </w:rPr>
        <w:t>（三）国有资产占有使用情况</w:t>
      </w:r>
      <w:bookmarkEnd w:id="63"/>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攀枝花市水务局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防汛应急保障。</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9"/>
        </w:numPr>
        <w:spacing w:line="600" w:lineRule="exact"/>
        <w:ind w:firstLine="663" w:firstLineChars="150"/>
        <w:jc w:val="center"/>
        <w:outlineLvl w:val="0"/>
        <w:rPr>
          <w:rFonts w:ascii="宋体"/>
          <w:b/>
          <w:color w:val="000000"/>
          <w:sz w:val="44"/>
          <w:szCs w:val="44"/>
        </w:rPr>
      </w:pPr>
      <w:bookmarkStart w:id="64" w:name="_Toc15396613"/>
      <w:bookmarkStart w:id="65" w:name="_Toc15377225"/>
      <w:r>
        <w:rPr>
          <w:rFonts w:hint="eastAsia" w:ascii="黑体" w:hAnsi="黑体" w:eastAsia="黑体"/>
          <w:b/>
          <w:color w:val="000000"/>
          <w:sz w:val="44"/>
          <w:szCs w:val="44"/>
        </w:rPr>
        <w:t>名</w:t>
      </w:r>
      <w:r>
        <w:rPr>
          <w:rStyle w:val="28"/>
          <w:rFonts w:hint="eastAsia" w:ascii="黑体" w:hAnsi="黑体" w:eastAsia="黑体"/>
          <w:b w:val="0"/>
        </w:rPr>
        <w:t>词解释</w:t>
      </w:r>
      <w:bookmarkEnd w:id="64"/>
      <w:bookmarkEnd w:id="65"/>
    </w:p>
    <w:p>
      <w:pPr>
        <w:numPr>
          <w:ilvl w:val="0"/>
          <w:numId w:val="0"/>
        </w:numPr>
        <w:spacing w:line="600" w:lineRule="exact"/>
        <w:jc w:val="both"/>
        <w:outlineLvl w:val="0"/>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b w:val="0"/>
          <w:bCs w:val="0"/>
          <w:color w:val="000000"/>
          <w:sz w:val="32"/>
          <w:szCs w:val="32"/>
          <w:lang w:val="en-US" w:eastAsia="zh-CN"/>
        </w:rPr>
        <w:t>8</w:t>
      </w:r>
      <w:r>
        <w:rPr>
          <w:rFonts w:hint="eastAsia" w:ascii="仿宋_GB2312" w:eastAsia="仿宋_GB2312"/>
          <w:b w:val="0"/>
          <w:bCs w:val="0"/>
          <w:color w:val="000000"/>
          <w:sz w:val="32"/>
          <w:szCs w:val="32"/>
        </w:rPr>
        <w:t>.</w:t>
      </w:r>
      <w:r>
        <w:rPr>
          <w:rStyle w:val="15"/>
          <w:rFonts w:hint="eastAsia" w:ascii="仿宋_GB2312" w:eastAsia="仿宋_GB2312"/>
          <w:b w:val="0"/>
          <w:bCs w:val="0"/>
          <w:color w:val="000000"/>
          <w:sz w:val="32"/>
          <w:szCs w:val="32"/>
        </w:rPr>
        <w:t>一般公共服务（类）</w:t>
      </w:r>
      <w:r>
        <w:rPr>
          <w:rStyle w:val="15"/>
          <w:rFonts w:hint="eastAsia" w:ascii="仿宋_GB2312" w:eastAsia="仿宋_GB2312"/>
          <w:b w:val="0"/>
          <w:bCs w:val="0"/>
          <w:color w:val="000000"/>
          <w:sz w:val="32"/>
          <w:szCs w:val="32"/>
          <w:lang w:eastAsia="zh-CN"/>
        </w:rPr>
        <w:t>组织事务</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其他组织事务支出</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：指</w:t>
      </w:r>
      <w:r>
        <w:rPr>
          <w:rFonts w:hint="eastAsia" w:ascii="仿宋_GB2312" w:eastAsia="仿宋_GB2312"/>
          <w:b w:val="0"/>
          <w:bCs w:val="0"/>
          <w:color w:val="000000"/>
          <w:sz w:val="32"/>
          <w:szCs w:val="32"/>
          <w:lang w:eastAsia="zh-CN"/>
        </w:rPr>
        <w:t>其他用于中国共产党组织部门的事务支出</w:t>
      </w:r>
      <w:r>
        <w:rPr>
          <w:rFonts w:hint="eastAsia" w:ascii="仿宋_GB2312" w:eastAsia="仿宋_GB2312"/>
          <w:b w:val="0"/>
          <w:bCs w:val="0"/>
          <w:color w:val="000000"/>
          <w:sz w:val="32"/>
          <w:szCs w:val="32"/>
        </w:rPr>
        <w:t>。</w:t>
      </w:r>
      <w:r>
        <w:rPr>
          <w:rFonts w:hint="eastAsia" w:ascii="仿宋_GB2312" w:eastAsia="仿宋_GB2312"/>
          <w:color w:val="000000"/>
          <w:sz w:val="32"/>
          <w:szCs w:val="32"/>
          <w:lang w:val="en-US" w:eastAsia="zh-CN"/>
        </w:rPr>
        <w:t xml:space="preserve">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rPr>
        <w:t>社会保障和就业</w:t>
      </w:r>
      <w:r>
        <w:rPr>
          <w:rStyle w:val="15"/>
          <w:rFonts w:hint="eastAsia" w:ascii="仿宋_GB2312" w:eastAsia="仿宋_GB2312"/>
          <w:b w:val="0"/>
          <w:bCs w:val="0"/>
          <w:color w:val="000000"/>
          <w:sz w:val="32"/>
          <w:szCs w:val="32"/>
          <w:lang w:eastAsia="zh-CN"/>
        </w:rPr>
        <w:t>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人力资源和社会保障管理事务</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其他人力资源和社会保障管理事务支出</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eastAsia="仿宋_GB2312"/>
          <w:color w:val="000000"/>
          <w:sz w:val="32"/>
          <w:szCs w:val="32"/>
        </w:rPr>
        <w:t>指</w:t>
      </w:r>
      <w:r>
        <w:rPr>
          <w:rFonts w:hint="eastAsia" w:ascii="仿宋_GB2312" w:eastAsia="仿宋_GB2312"/>
          <w:b w:val="0"/>
          <w:bCs w:val="0"/>
          <w:color w:val="000000"/>
          <w:sz w:val="32"/>
          <w:szCs w:val="32"/>
          <w:lang w:eastAsia="zh-CN"/>
        </w:rPr>
        <w:t>其他用于人力资源和社会保障管理事务方面的支出。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rPr>
        <w:t>社会保障和就业</w:t>
      </w:r>
      <w:r>
        <w:rPr>
          <w:rStyle w:val="15"/>
          <w:rFonts w:hint="eastAsia" w:ascii="仿宋_GB2312" w:eastAsia="仿宋_GB2312"/>
          <w:b w:val="0"/>
          <w:bCs w:val="0"/>
          <w:color w:val="000000"/>
          <w:sz w:val="32"/>
          <w:szCs w:val="32"/>
          <w:lang w:eastAsia="zh-CN"/>
        </w:rPr>
        <w:t>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行政事业单位离退休</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未归口管理的行政单位离退休</w:t>
      </w:r>
      <w:r>
        <w:rPr>
          <w:rStyle w:val="15"/>
          <w:rFonts w:hint="eastAsia" w:ascii="仿宋_GB2312" w:eastAsia="仿宋_GB2312"/>
          <w:b w:val="0"/>
          <w:bCs w:val="0"/>
          <w:color w:val="000000"/>
          <w:sz w:val="32"/>
          <w:szCs w:val="32"/>
        </w:rPr>
        <w:t>（项）</w:t>
      </w:r>
      <w:r>
        <w:rPr>
          <w:rFonts w:hint="eastAsia" w:ascii="仿宋_GB2312" w:eastAsia="仿宋_GB2312"/>
          <w:color w:val="000000"/>
          <w:sz w:val="32"/>
          <w:szCs w:val="32"/>
        </w:rPr>
        <w:t>：</w:t>
      </w:r>
      <w:r>
        <w:rPr>
          <w:rFonts w:hint="eastAsia" w:ascii="仿宋_GB2312" w:eastAsia="仿宋_GB2312"/>
          <w:b w:val="0"/>
          <w:bCs w:val="0"/>
          <w:color w:val="000000"/>
          <w:sz w:val="32"/>
          <w:szCs w:val="32"/>
        </w:rPr>
        <w:t>指</w:t>
      </w:r>
      <w:r>
        <w:rPr>
          <w:rFonts w:hint="eastAsia" w:ascii="仿宋_GB2312" w:eastAsia="仿宋_GB2312"/>
          <w:b w:val="0"/>
          <w:bCs w:val="0"/>
          <w:color w:val="000000"/>
          <w:sz w:val="32"/>
          <w:szCs w:val="32"/>
          <w:lang w:eastAsia="zh-CN"/>
        </w:rPr>
        <w:t>未实行归口管理的行政单位（包括实行公务员管理的事业单位）开支的离退休支出</w:t>
      </w:r>
      <w:r>
        <w:rPr>
          <w:rFonts w:hint="eastAsia" w:ascii="仿宋_GB2312" w:eastAsia="仿宋_GB2312"/>
          <w:b w:val="0"/>
          <w:bCs w:val="0"/>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rPr>
        <w:t>社会保障和就业</w:t>
      </w:r>
      <w:r>
        <w:rPr>
          <w:rStyle w:val="15"/>
          <w:rFonts w:hint="eastAsia" w:ascii="仿宋_GB2312" w:eastAsia="仿宋_GB2312"/>
          <w:b w:val="0"/>
          <w:bCs w:val="0"/>
          <w:color w:val="000000"/>
          <w:sz w:val="32"/>
          <w:szCs w:val="32"/>
          <w:lang w:eastAsia="zh-CN"/>
        </w:rPr>
        <w:t>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行政事业单位离退休</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机关事业单位基本养老保险缴费支出</w:t>
      </w:r>
      <w:r>
        <w:rPr>
          <w:rStyle w:val="15"/>
          <w:rFonts w:hint="eastAsia" w:ascii="仿宋_GB2312" w:eastAsia="仿宋_GB2312"/>
          <w:b w:val="0"/>
          <w:bCs w:val="0"/>
          <w:color w:val="000000"/>
          <w:sz w:val="32"/>
          <w:szCs w:val="32"/>
        </w:rPr>
        <w:t>（项）</w:t>
      </w:r>
      <w:r>
        <w:rPr>
          <w:rStyle w:val="15"/>
          <w:rFonts w:hint="eastAsia" w:ascii="仿宋_GB2312" w:eastAsia="仿宋_GB2312"/>
          <w:b w:val="0"/>
          <w:bCs w:val="0"/>
          <w:color w:val="000000"/>
          <w:sz w:val="32"/>
          <w:szCs w:val="32"/>
          <w:lang w:eastAsia="zh-CN"/>
        </w:rPr>
        <w:t>：</w:t>
      </w:r>
      <w:r>
        <w:rPr>
          <w:rFonts w:hint="eastAsia" w:ascii="仿宋_GB2312" w:eastAsia="仿宋_GB2312"/>
          <w:color w:val="000000"/>
          <w:sz w:val="32"/>
          <w:szCs w:val="32"/>
        </w:rPr>
        <w:t>指</w:t>
      </w:r>
      <w:r>
        <w:rPr>
          <w:rFonts w:hint="eastAsia" w:ascii="仿宋_GB2312" w:eastAsia="仿宋_GB2312"/>
          <w:b w:val="0"/>
          <w:bCs w:val="0"/>
          <w:color w:val="000000"/>
          <w:sz w:val="32"/>
          <w:szCs w:val="32"/>
          <w:lang w:eastAsia="zh-CN"/>
        </w:rPr>
        <w:t>机关事业单位实施养老保险制度由单位缴纳的基本养老保险费支出。</w:t>
      </w:r>
    </w:p>
    <w:p>
      <w:pPr>
        <w:numPr>
          <w:ilvl w:val="0"/>
          <w:numId w:val="0"/>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rPr>
        <w:t>社会保障和就业（类）</w:t>
      </w:r>
      <w:r>
        <w:rPr>
          <w:rStyle w:val="15"/>
          <w:rFonts w:hint="eastAsia" w:ascii="仿宋_GB2312" w:eastAsia="仿宋_GB2312"/>
          <w:b w:val="0"/>
          <w:bCs w:val="0"/>
          <w:color w:val="000000"/>
          <w:sz w:val="32"/>
          <w:szCs w:val="32"/>
          <w:lang w:eastAsia="zh-CN"/>
        </w:rPr>
        <w:t>行政事业单位离退休</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机关事业单位职业年金缴费支出</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eastAsia="仿宋_GB2312"/>
          <w:color w:val="000000"/>
          <w:sz w:val="32"/>
          <w:szCs w:val="32"/>
        </w:rPr>
        <w:t>指</w:t>
      </w:r>
      <w:r>
        <w:rPr>
          <w:rFonts w:hint="eastAsia" w:ascii="仿宋_GB2312" w:eastAsia="仿宋_GB2312"/>
          <w:b w:val="0"/>
          <w:bCs w:val="0"/>
          <w:color w:val="000000"/>
          <w:sz w:val="32"/>
          <w:szCs w:val="32"/>
          <w:lang w:eastAsia="zh-CN"/>
        </w:rPr>
        <w:t>机关事业单位实施养老保险制度由单位缴纳的</w:t>
      </w:r>
      <w:r>
        <w:rPr>
          <w:rFonts w:hint="eastAsia" w:ascii="仿宋_GB2312" w:eastAsia="仿宋_GB2312"/>
          <w:b w:val="0"/>
          <w:bCs w:val="0"/>
          <w:color w:val="000000"/>
          <w:sz w:val="32"/>
          <w:szCs w:val="32"/>
          <w:lang w:val="en-US" w:eastAsia="zh-CN"/>
        </w:rPr>
        <w:t>职业年金</w:t>
      </w:r>
      <w:r>
        <w:rPr>
          <w:rFonts w:hint="eastAsia" w:ascii="仿宋_GB2312" w:eastAsia="仿宋_GB2312"/>
          <w:b w:val="0"/>
          <w:bCs w:val="0"/>
          <w:color w:val="000000"/>
          <w:sz w:val="32"/>
          <w:szCs w:val="32"/>
          <w:lang w:eastAsia="zh-CN"/>
        </w:rPr>
        <w:t>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rPr>
        <w:t>社会保障和就业（类）</w:t>
      </w:r>
      <w:r>
        <w:rPr>
          <w:rStyle w:val="15"/>
          <w:rFonts w:hint="eastAsia" w:ascii="仿宋_GB2312" w:eastAsia="仿宋_GB2312"/>
          <w:b w:val="0"/>
          <w:bCs w:val="0"/>
          <w:color w:val="000000"/>
          <w:sz w:val="32"/>
          <w:szCs w:val="32"/>
          <w:lang w:eastAsia="zh-CN"/>
        </w:rPr>
        <w:t>其他社会保障和就业支出</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儿童福利</w:t>
      </w:r>
      <w:r>
        <w:rPr>
          <w:rStyle w:val="15"/>
          <w:rFonts w:hint="eastAsia" w:ascii="仿宋_GB2312" w:eastAsia="仿宋_GB2312"/>
          <w:b w:val="0"/>
          <w:bCs w:val="0"/>
          <w:color w:val="000000"/>
          <w:sz w:val="32"/>
          <w:szCs w:val="32"/>
        </w:rPr>
        <w:t>（项）</w:t>
      </w:r>
      <w:r>
        <w:rPr>
          <w:rFonts w:hint="eastAsia" w:ascii="仿宋_GB2312" w:eastAsia="仿宋_GB2312"/>
          <w:color w:val="000000"/>
          <w:sz w:val="32"/>
          <w:szCs w:val="32"/>
        </w:rPr>
        <w:t>：</w:t>
      </w:r>
      <w:r>
        <w:rPr>
          <w:rFonts w:hint="eastAsia" w:ascii="仿宋_GB2312" w:eastAsia="仿宋_GB2312"/>
          <w:b w:val="0"/>
          <w:bCs w:val="0"/>
          <w:color w:val="000000"/>
          <w:sz w:val="32"/>
          <w:szCs w:val="32"/>
          <w:lang w:eastAsia="zh-CN"/>
        </w:rPr>
        <w:t>指对儿童提供福利服务方面的支出</w:t>
      </w:r>
      <w:r>
        <w:rPr>
          <w:rFonts w:hint="eastAsia" w:ascii="仿宋_GB2312" w:eastAsia="仿宋_GB2312"/>
          <w:b w:val="0"/>
          <w:bCs w:val="0"/>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rPr>
        <w:t>社会保障和就业（类）</w:t>
      </w:r>
      <w:r>
        <w:rPr>
          <w:rStyle w:val="15"/>
          <w:rFonts w:hint="eastAsia" w:ascii="仿宋_GB2312" w:eastAsia="仿宋_GB2312"/>
          <w:b w:val="0"/>
          <w:bCs w:val="0"/>
          <w:color w:val="000000"/>
          <w:sz w:val="32"/>
          <w:szCs w:val="32"/>
          <w:lang w:eastAsia="zh-CN"/>
        </w:rPr>
        <w:t>其他社会保障和就业支出</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其他社会保障和就业支出</w:t>
      </w:r>
      <w:r>
        <w:rPr>
          <w:rStyle w:val="15"/>
          <w:rFonts w:hint="eastAsia" w:ascii="仿宋_GB2312" w:eastAsia="仿宋_GB2312"/>
          <w:b w:val="0"/>
          <w:bCs w:val="0"/>
          <w:color w:val="000000"/>
          <w:sz w:val="32"/>
          <w:szCs w:val="32"/>
        </w:rPr>
        <w:t>（项）</w:t>
      </w:r>
      <w:r>
        <w:rPr>
          <w:rFonts w:hint="eastAsia" w:ascii="仿宋_GB2312" w:eastAsia="仿宋_GB2312"/>
          <w:color w:val="000000"/>
          <w:sz w:val="32"/>
          <w:szCs w:val="32"/>
        </w:rPr>
        <w:t>：</w:t>
      </w:r>
      <w:r>
        <w:rPr>
          <w:rFonts w:hint="eastAsia" w:ascii="仿宋_GB2312" w:eastAsia="仿宋_GB2312"/>
          <w:b w:val="0"/>
          <w:bCs w:val="0"/>
          <w:color w:val="000000"/>
          <w:sz w:val="32"/>
          <w:szCs w:val="32"/>
          <w:lang w:val="en-US" w:eastAsia="zh-CN"/>
        </w:rPr>
        <w:t>指其他用于社会保障和就业方面的支出</w:t>
      </w:r>
      <w:r>
        <w:rPr>
          <w:rFonts w:hint="eastAsia" w:ascii="仿宋_GB2312" w:eastAsia="仿宋_GB2312"/>
          <w:b w:val="0"/>
          <w:bCs w:val="0"/>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rPr>
        <w:t>医疗卫生与计划生育支出（类）</w:t>
      </w:r>
      <w:r>
        <w:rPr>
          <w:rStyle w:val="15"/>
          <w:rFonts w:hint="eastAsia" w:ascii="仿宋_GB2312" w:eastAsia="仿宋_GB2312"/>
          <w:b w:val="0"/>
          <w:bCs w:val="0"/>
          <w:color w:val="000000"/>
          <w:sz w:val="32"/>
          <w:szCs w:val="32"/>
          <w:lang w:eastAsia="zh-CN"/>
        </w:rPr>
        <w:t>其他医疗卫生与计划生育支出</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其他医疗卫生与计划生育支出</w:t>
      </w:r>
      <w:r>
        <w:rPr>
          <w:rStyle w:val="15"/>
          <w:rFonts w:hint="eastAsia" w:ascii="仿宋_GB2312" w:eastAsia="仿宋_GB2312"/>
          <w:b w:val="0"/>
          <w:bCs w:val="0"/>
          <w:color w:val="000000"/>
          <w:sz w:val="32"/>
          <w:szCs w:val="32"/>
        </w:rPr>
        <w:t>（项）</w:t>
      </w:r>
      <w:r>
        <w:rPr>
          <w:rFonts w:hint="eastAsia" w:ascii="仿宋_GB2312" w:eastAsia="仿宋_GB2312"/>
          <w:color w:val="000000"/>
          <w:sz w:val="32"/>
          <w:szCs w:val="32"/>
        </w:rPr>
        <w:t>：</w:t>
      </w:r>
      <w:r>
        <w:rPr>
          <w:rFonts w:hint="eastAsia" w:ascii="仿宋_GB2312" w:eastAsia="仿宋_GB2312"/>
          <w:b w:val="0"/>
          <w:bCs w:val="0"/>
          <w:color w:val="000000"/>
          <w:sz w:val="32"/>
          <w:szCs w:val="32"/>
          <w:lang w:val="en-US" w:eastAsia="zh-CN"/>
        </w:rPr>
        <w:t>指其他用于</w:t>
      </w:r>
      <w:r>
        <w:rPr>
          <w:rStyle w:val="15"/>
          <w:rFonts w:hint="eastAsia" w:ascii="仿宋_GB2312" w:eastAsia="仿宋_GB2312"/>
          <w:b w:val="0"/>
          <w:bCs w:val="0"/>
          <w:color w:val="000000"/>
          <w:sz w:val="32"/>
          <w:szCs w:val="32"/>
          <w:lang w:eastAsia="zh-CN"/>
        </w:rPr>
        <w:t>医疗卫生与计划生育</w:t>
      </w:r>
      <w:r>
        <w:rPr>
          <w:rFonts w:hint="eastAsia" w:ascii="仿宋_GB2312" w:eastAsia="仿宋_GB2312"/>
          <w:b w:val="0"/>
          <w:bCs w:val="0"/>
          <w:color w:val="000000"/>
          <w:sz w:val="32"/>
          <w:szCs w:val="32"/>
          <w:lang w:val="en-US" w:eastAsia="zh-CN"/>
        </w:rPr>
        <w:t>方面的支出</w:t>
      </w:r>
      <w:r>
        <w:rPr>
          <w:rFonts w:hint="eastAsia" w:ascii="仿宋_GB2312" w:eastAsia="仿宋_GB2312"/>
          <w:b w:val="0"/>
          <w:bCs w:val="0"/>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lang w:eastAsia="zh-CN"/>
        </w:rPr>
        <w:t>城乡社区支出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城乡社区公共设施</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其他城乡社区公共设施支出</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其他用于城乡社区公共设施方面的支出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行政运行</w:t>
      </w:r>
      <w:r>
        <w:rPr>
          <w:rStyle w:val="15"/>
          <w:rFonts w:hint="eastAsia" w:ascii="仿宋_GB2312" w:eastAsia="仿宋_GB2312"/>
          <w:b w:val="0"/>
          <w:bCs w:val="0"/>
          <w:color w:val="000000"/>
          <w:sz w:val="32"/>
          <w:szCs w:val="32"/>
        </w:rPr>
        <w:t>（项）</w:t>
      </w:r>
      <w:r>
        <w:rPr>
          <w:rFonts w:hint="eastAsia" w:ascii="仿宋_GB2312" w:eastAsia="仿宋_GB2312"/>
          <w:color w:val="000000"/>
          <w:sz w:val="32"/>
          <w:szCs w:val="32"/>
        </w:rPr>
        <w:t>：指</w:t>
      </w:r>
      <w:r>
        <w:rPr>
          <w:rFonts w:hint="eastAsia" w:ascii="仿宋_GB2312" w:eastAsia="仿宋_GB2312"/>
          <w:b w:val="0"/>
          <w:bCs w:val="0"/>
          <w:color w:val="000000"/>
          <w:sz w:val="32"/>
          <w:szCs w:val="32"/>
          <w:lang w:eastAsia="zh-CN"/>
        </w:rPr>
        <w:t>行政单位（包括实行公务员管理的事业单位）的基本支出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8</w:t>
      </w:r>
      <w:r>
        <w:rPr>
          <w:rFonts w:hint="eastAsia" w:ascii="仿宋_GB2312" w:eastAsia="仿宋_GB2312"/>
          <w:b w:val="0"/>
          <w:bCs w:val="0"/>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一般行政管理事务</w:t>
      </w:r>
      <w:r>
        <w:rPr>
          <w:rStyle w:val="15"/>
          <w:rFonts w:hint="eastAsia" w:ascii="仿宋_GB2312" w:eastAsia="仿宋_GB2312"/>
          <w:b w:val="0"/>
          <w:bCs w:val="0"/>
          <w:color w:val="000000"/>
          <w:sz w:val="32"/>
          <w:szCs w:val="32"/>
        </w:rPr>
        <w:t>（项）</w:t>
      </w:r>
      <w:r>
        <w:rPr>
          <w:rFonts w:hint="eastAsia" w:ascii="仿宋_GB2312" w:eastAsia="仿宋_GB2312"/>
          <w:color w:val="000000"/>
          <w:sz w:val="32"/>
          <w:szCs w:val="32"/>
        </w:rPr>
        <w:t>：指</w:t>
      </w:r>
      <w:r>
        <w:rPr>
          <w:rFonts w:hint="eastAsia" w:ascii="仿宋_GB2312" w:eastAsia="仿宋_GB2312"/>
          <w:b w:val="0"/>
          <w:bCs w:val="0"/>
          <w:color w:val="000000"/>
          <w:sz w:val="32"/>
          <w:szCs w:val="32"/>
          <w:lang w:eastAsia="zh-CN"/>
        </w:rPr>
        <w:t>行政单位（包括实行公务员管理的事业单位）未单独设置项级科目的其他项目支出</w:t>
      </w:r>
      <w:r>
        <w:rPr>
          <w:rFonts w:hint="eastAsia" w:ascii="仿宋_GB2312" w:hAnsi="仿宋_GB2312" w:eastAsia="仿宋_GB2312" w:cs="仿宋_GB2312"/>
          <w:b w:val="0"/>
          <w:i w:val="0"/>
          <w:caps w:val="0"/>
          <w:color w:val="5E5E5E"/>
          <w:spacing w:val="0"/>
          <w:sz w:val="32"/>
          <w:szCs w:val="32"/>
          <w:shd w:val="clear" w:color="auto" w:fill="FFFFFF"/>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水利工程建设</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eastAsia="仿宋_GB2312"/>
          <w:color w:val="000000"/>
          <w:sz w:val="32"/>
          <w:szCs w:val="32"/>
        </w:rPr>
        <w:t>指</w:t>
      </w:r>
      <w:r>
        <w:rPr>
          <w:rFonts w:hint="eastAsia" w:ascii="仿宋_GB2312" w:hAnsi="仿宋_GB2312" w:eastAsia="仿宋_GB2312" w:cs="仿宋_GB2312"/>
          <w:b w:val="0"/>
          <w:bCs w:val="0"/>
          <w:i w:val="0"/>
          <w:caps w:val="0"/>
          <w:color w:val="5E5E5E"/>
          <w:spacing w:val="0"/>
          <w:sz w:val="32"/>
          <w:szCs w:val="32"/>
          <w:shd w:val="clear" w:color="auto" w:fill="FFFFFF"/>
        </w:rPr>
        <w:t>反映水利系统用于江、河、湖、滩等水利工程建设支出，包括堤防、河道、水库、水利枢纽、涵闸、灌区、供水、蓄滞洪区等水利工程及其附属设备、设施的建设、更新改造、大中型病险水库防险、大中型灌区改造、农村电气化建设等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水利工程运行与维护</w:t>
      </w:r>
      <w:r>
        <w:rPr>
          <w:rStyle w:val="15"/>
          <w:rFonts w:hint="eastAsia" w:ascii="仿宋_GB2312" w:eastAsia="仿宋_GB2312"/>
          <w:b w:val="0"/>
          <w:bCs w:val="0"/>
          <w:color w:val="000000"/>
          <w:sz w:val="32"/>
          <w:szCs w:val="32"/>
        </w:rPr>
        <w:t>（项）</w:t>
      </w:r>
      <w:r>
        <w:rPr>
          <w:rFonts w:hint="eastAsia" w:ascii="仿宋_GB2312" w:eastAsia="仿宋_GB2312"/>
          <w:color w:val="000000"/>
          <w:sz w:val="32"/>
          <w:szCs w:val="32"/>
        </w:rPr>
        <w:t>：指</w:t>
      </w:r>
      <w:r>
        <w:rPr>
          <w:rFonts w:hint="eastAsia" w:ascii="仿宋_GB2312" w:eastAsia="仿宋_GB2312"/>
          <w:b w:val="0"/>
          <w:bCs w:val="0"/>
          <w:color w:val="000000"/>
          <w:sz w:val="32"/>
          <w:szCs w:val="32"/>
          <w:lang w:eastAsia="zh-CN"/>
        </w:rPr>
        <w:t>水利系统用于江、河、湖、滩等治理工程运行与维护方面的支出，以及纳入预算管理的水利工程管理单位的支出</w:t>
      </w:r>
      <w:r>
        <w:rPr>
          <w:rFonts w:hint="eastAsia" w:ascii="仿宋_GB2312" w:eastAsia="仿宋_GB2312"/>
          <w:color w:val="000000"/>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eastAsia="仿宋_GB2312"/>
          <w:b w:val="0"/>
          <w:bCs w:val="0"/>
          <w:color w:val="000000"/>
          <w:sz w:val="32"/>
          <w:szCs w:val="32"/>
        </w:rPr>
        <w:t>2</w:t>
      </w:r>
      <w:r>
        <w:rPr>
          <w:rFonts w:hint="eastAsia" w:ascii="仿宋_GB2312" w:eastAsia="仿宋_GB2312"/>
          <w:b w:val="0"/>
          <w:bCs w:val="0"/>
          <w:color w:val="000000"/>
          <w:sz w:val="32"/>
          <w:szCs w:val="32"/>
          <w:lang w:val="en-US" w:eastAsia="zh-CN"/>
        </w:rPr>
        <w:t>1</w:t>
      </w:r>
      <w:r>
        <w:rPr>
          <w:rFonts w:hint="eastAsia" w:ascii="仿宋_GB2312" w:eastAsia="仿宋_GB2312"/>
          <w:b w:val="0"/>
          <w:bCs w:val="0"/>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水土保持</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hAnsi="仿宋_GB2312" w:eastAsia="仿宋_GB2312" w:cs="仿宋_GB2312"/>
          <w:b w:val="0"/>
          <w:bCs w:val="0"/>
          <w:color w:val="000000"/>
          <w:sz w:val="32"/>
          <w:szCs w:val="32"/>
        </w:rPr>
        <w:t>指</w:t>
      </w:r>
      <w:r>
        <w:rPr>
          <w:rFonts w:hint="eastAsia" w:ascii="仿宋_GB2312" w:hAnsi="仿宋_GB2312" w:eastAsia="仿宋_GB2312" w:cs="仿宋_GB2312"/>
          <w:b w:val="0"/>
          <w:bCs w:val="0"/>
          <w:i w:val="0"/>
          <w:caps w:val="0"/>
          <w:color w:val="000000"/>
          <w:spacing w:val="0"/>
          <w:sz w:val="32"/>
          <w:szCs w:val="32"/>
          <w:shd w:val="clear" w:color="auto" w:fill="FFFFFF"/>
        </w:rPr>
        <w:t>反映水利系统纳入预算管理的水土保持事业单位的支出，包括规划制定和实施，治理、生态修复、预防监测、调查协调、综合治理、开发技术的示范、监督执法等支出以及水土保持生态工程措施和各项管理保护活动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水资源节约管理与保护</w:t>
      </w:r>
      <w:r>
        <w:rPr>
          <w:rStyle w:val="15"/>
          <w:rFonts w:hint="eastAsia" w:ascii="仿宋_GB2312" w:eastAsia="仿宋_GB2312"/>
          <w:b w:val="0"/>
          <w:bCs w:val="0"/>
          <w:color w:val="000000"/>
          <w:sz w:val="32"/>
          <w:szCs w:val="32"/>
        </w:rPr>
        <w:t>（项）</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指反映水利系统纳入预算 管理的水资源管理与保护事业单位的支出。有关事项包括进 65 行水资源调查评价和水资源规划，水量分配方案、节水以及 相</w:t>
      </w:r>
      <w:r>
        <w:rPr>
          <w:rFonts w:hint="eastAsia" w:ascii="仿宋_GB2312" w:hAnsi="仿宋_GB2312" w:eastAsia="仿宋_GB2312" w:cs="仿宋_GB2312"/>
          <w:sz w:val="32"/>
          <w:szCs w:val="32"/>
        </w:rPr>
        <w:t>关标准的制定及监督实施，组织实施流域或跨流域水资源 调度，水功能区监督管理，取水许可、江河湖库及水源地保 护监管，水资源公报发布，基础资料整编，水量调度，节约 用水，设备仪器运行维护，入河排污口监督管理、审定水域 纳污能力和限制排污控制，水资源论证，地下水资源管理， 超采区治理和保护，用水定额管理，水务管理和各项保护管理等。</w:t>
      </w:r>
    </w:p>
    <w:p>
      <w:pPr>
        <w:ind w:firstLine="640" w:firstLineChars="200"/>
        <w:rPr>
          <w:rFonts w:hint="eastAsia" w:ascii="仿宋_GB2312" w:eastAsia="仿宋_GB2312"/>
          <w:color w:val="000000"/>
          <w:sz w:val="32"/>
          <w:szCs w:val="32"/>
        </w:rPr>
      </w:pPr>
      <w:r>
        <w:rPr>
          <w:rFonts w:hint="eastAsia" w:ascii="仿宋_GB2312" w:eastAsia="仿宋_GB2312"/>
          <w:b w:val="0"/>
          <w:bCs w:val="0"/>
          <w:color w:val="000000"/>
          <w:sz w:val="32"/>
          <w:szCs w:val="32"/>
        </w:rPr>
        <w:t>2</w:t>
      </w:r>
      <w:r>
        <w:rPr>
          <w:rFonts w:hint="eastAsia" w:ascii="仿宋_GB2312" w:eastAsia="仿宋_GB2312"/>
          <w:b w:val="0"/>
          <w:bCs w:val="0"/>
          <w:color w:val="000000"/>
          <w:sz w:val="32"/>
          <w:szCs w:val="32"/>
          <w:lang w:val="en-US" w:eastAsia="zh-CN"/>
        </w:rPr>
        <w:t>3</w:t>
      </w:r>
      <w:r>
        <w:rPr>
          <w:rFonts w:hint="eastAsia" w:ascii="仿宋_GB2312" w:eastAsia="仿宋_GB2312"/>
          <w:b w:val="0"/>
          <w:bCs w:val="0"/>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防汛</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b w:val="0"/>
          <w:i w:val="0"/>
          <w:caps w:val="0"/>
          <w:color w:val="000000"/>
          <w:spacing w:val="0"/>
          <w:sz w:val="32"/>
          <w:szCs w:val="32"/>
          <w:shd w:val="clear" w:color="auto" w:fill="FFFFFF"/>
        </w:rPr>
        <w:t>反映防汛业务支出。有关事项包括防汛物资购</w:t>
      </w:r>
      <w:r>
        <w:rPr>
          <w:rFonts w:hint="eastAsia" w:ascii="仿宋_GB2312" w:hAnsi="仿宋_GB2312" w:eastAsia="仿宋_GB2312" w:cs="仿宋_GB2312"/>
          <w:b w:val="0"/>
          <w:i w:val="0"/>
          <w:caps w:val="0"/>
          <w:color w:val="000000"/>
          <w:spacing w:val="0"/>
          <w:sz w:val="32"/>
          <w:szCs w:val="32"/>
          <w:shd w:val="clear" w:color="auto" w:fill="FFFFFF"/>
          <w:lang w:eastAsia="zh-CN"/>
        </w:rPr>
        <w:t>置</w:t>
      </w:r>
      <w:r>
        <w:rPr>
          <w:rFonts w:hint="eastAsia" w:ascii="仿宋_GB2312" w:hAnsi="仿宋_GB2312" w:eastAsia="仿宋_GB2312" w:cs="仿宋_GB2312"/>
          <w:b w:val="0"/>
          <w:i w:val="0"/>
          <w:caps w:val="0"/>
          <w:color w:val="000000"/>
          <w:spacing w:val="0"/>
          <w:sz w:val="32"/>
          <w:szCs w:val="32"/>
          <w:shd w:val="clear" w:color="auto" w:fill="FFFFFF"/>
        </w:rPr>
        <w:t>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山洪灾害防治等</w:t>
      </w:r>
      <w:r>
        <w:rPr>
          <w:rFonts w:hint="eastAsia" w:ascii="仿宋_GB2312" w:hAnsi="仿宋_GB2312" w:eastAsia="仿宋_GB2312" w:cs="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b w:val="0"/>
          <w:bCs w:val="0"/>
          <w:color w:val="000000"/>
          <w:sz w:val="32"/>
          <w:szCs w:val="32"/>
        </w:rPr>
        <w:t>2</w:t>
      </w:r>
      <w:r>
        <w:rPr>
          <w:rFonts w:hint="eastAsia" w:ascii="仿宋_GB2312" w:eastAsia="仿宋_GB2312"/>
          <w:b w:val="0"/>
          <w:bCs w:val="0"/>
          <w:color w:val="000000"/>
          <w:sz w:val="32"/>
          <w:szCs w:val="32"/>
          <w:lang w:val="en-US" w:eastAsia="zh-CN"/>
        </w:rPr>
        <w:t>4</w:t>
      </w:r>
      <w:r>
        <w:rPr>
          <w:rFonts w:hint="eastAsia" w:ascii="仿宋_GB2312" w:eastAsia="仿宋_GB2312"/>
          <w:b w:val="0"/>
          <w:bCs w:val="0"/>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水利技术推广</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b w:val="0"/>
          <w:i w:val="0"/>
          <w:caps w:val="0"/>
          <w:color w:val="5E5E5E"/>
          <w:spacing w:val="0"/>
          <w:sz w:val="32"/>
          <w:szCs w:val="32"/>
          <w:shd w:val="clear" w:color="auto" w:fill="FFFFFF"/>
        </w:rPr>
        <w:t>反映水利系统纳入预算管理的技术推广事业单位的支出。有关事项包括国内外先进水利技术的引进、试验、技术创新、推广、应用、宣传等</w:t>
      </w:r>
      <w:r>
        <w:rPr>
          <w:rFonts w:hint="eastAsia" w:ascii="仿宋_GB2312" w:eastAsia="仿宋_GB2312"/>
          <w:color w:val="000000"/>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eastAsia="仿宋_GB2312"/>
          <w:b w:val="0"/>
          <w:bCs w:val="0"/>
          <w:color w:val="000000"/>
          <w:sz w:val="32"/>
          <w:szCs w:val="32"/>
        </w:rPr>
        <w:t>2</w:t>
      </w:r>
      <w:r>
        <w:rPr>
          <w:rFonts w:hint="eastAsia" w:ascii="仿宋_GB2312" w:eastAsia="仿宋_GB2312"/>
          <w:b w:val="0"/>
          <w:bCs w:val="0"/>
          <w:color w:val="000000"/>
          <w:sz w:val="32"/>
          <w:szCs w:val="32"/>
          <w:lang w:val="en-US" w:eastAsia="zh-CN"/>
        </w:rPr>
        <w:t>5</w:t>
      </w:r>
      <w:r>
        <w:rPr>
          <w:rFonts w:hint="eastAsia" w:ascii="仿宋_GB2312" w:eastAsia="仿宋_GB2312"/>
          <w:b w:val="0"/>
          <w:bCs w:val="0"/>
          <w:color w:val="000000"/>
          <w:sz w:val="32"/>
          <w:szCs w:val="32"/>
        </w:rPr>
        <w:t>.</w:t>
      </w:r>
      <w:r>
        <w:rPr>
          <w:rStyle w:val="15"/>
          <w:rFonts w:hint="eastAsia" w:ascii="仿宋_GB2312" w:eastAsia="仿宋_GB2312"/>
          <w:b w:val="0"/>
          <w:bCs w:val="0"/>
          <w:color w:val="000000"/>
          <w:sz w:val="32"/>
          <w:szCs w:val="32"/>
          <w:lang w:eastAsia="zh-CN"/>
        </w:rPr>
        <w:t>农林水支出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水利</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其他水利支出</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hAnsi="仿宋_GB2312" w:eastAsia="仿宋_GB2312" w:cs="仿宋_GB2312"/>
          <w:b w:val="0"/>
          <w:bCs w:val="0"/>
          <w:color w:val="000000"/>
          <w:sz w:val="32"/>
          <w:szCs w:val="32"/>
        </w:rPr>
        <w:t>指</w:t>
      </w:r>
      <w:r>
        <w:rPr>
          <w:rFonts w:hint="eastAsia" w:ascii="仿宋_GB2312" w:hAnsi="仿宋_GB2312" w:eastAsia="仿宋_GB2312" w:cs="仿宋_GB2312"/>
          <w:b w:val="0"/>
          <w:bCs w:val="0"/>
          <w:i w:val="0"/>
          <w:caps w:val="0"/>
          <w:color w:val="000000"/>
          <w:spacing w:val="0"/>
          <w:sz w:val="32"/>
          <w:szCs w:val="32"/>
          <w:shd w:val="clear" w:color="auto" w:fill="FFFFFF"/>
        </w:rPr>
        <w:t>反映其他用于水利方面的支出</w:t>
      </w:r>
      <w:r>
        <w:rPr>
          <w:rFonts w:hint="eastAsia" w:ascii="仿宋_GB2312" w:hAnsi="仿宋_GB2312" w:eastAsia="仿宋_GB2312" w:cs="仿宋_GB2312"/>
          <w:b w:val="0"/>
          <w:bCs w:val="0"/>
          <w:color w:val="000000"/>
          <w:sz w:val="32"/>
          <w:szCs w:val="32"/>
        </w:rPr>
        <w:t>。</w:t>
      </w:r>
    </w:p>
    <w:p>
      <w:pPr>
        <w:ind w:firstLine="640" w:firstLineChars="200"/>
        <w:rPr>
          <w:rFonts w:hint="eastAsia" w:ascii="仿宋_GB2312" w:hAnsi="仿宋_GB2312" w:eastAsia="仿宋_GB2312" w:cs="仿宋_GB2312"/>
          <w:b w:val="0"/>
          <w:i w:val="0"/>
          <w:caps w:val="0"/>
          <w:color w:val="5E5E5E"/>
          <w:spacing w:val="0"/>
          <w:sz w:val="32"/>
          <w:szCs w:val="32"/>
          <w:shd w:val="clear" w:color="auto" w:fill="FFFFFF"/>
        </w:rPr>
      </w:pPr>
      <w:r>
        <w:rPr>
          <w:rFonts w:hint="eastAsia" w:ascii="仿宋_GB2312" w:eastAsia="仿宋_GB2312"/>
          <w:b w:val="0"/>
          <w:bCs w:val="0"/>
          <w:color w:val="000000"/>
          <w:sz w:val="32"/>
          <w:szCs w:val="32"/>
        </w:rPr>
        <w:t>2</w:t>
      </w:r>
      <w:r>
        <w:rPr>
          <w:rFonts w:hint="eastAsia" w:ascii="仿宋_GB2312" w:eastAsia="仿宋_GB2312"/>
          <w:b w:val="0"/>
          <w:bCs w:val="0"/>
          <w:color w:val="000000"/>
          <w:sz w:val="32"/>
          <w:szCs w:val="32"/>
          <w:lang w:val="en-US" w:eastAsia="zh-CN"/>
        </w:rPr>
        <w:t>6</w:t>
      </w:r>
      <w:r>
        <w:rPr>
          <w:rFonts w:hint="eastAsia" w:ascii="仿宋_GB2312" w:eastAsia="仿宋_GB2312"/>
          <w:b w:val="0"/>
          <w:bCs w:val="0"/>
          <w:color w:val="000000"/>
          <w:sz w:val="32"/>
          <w:szCs w:val="32"/>
        </w:rPr>
        <w:t>.</w:t>
      </w:r>
      <w:r>
        <w:rPr>
          <w:rStyle w:val="15"/>
          <w:rFonts w:hint="eastAsia" w:ascii="仿宋_GB2312" w:eastAsia="仿宋_GB2312"/>
          <w:b w:val="0"/>
          <w:bCs w:val="0"/>
          <w:color w:val="000000"/>
          <w:sz w:val="32"/>
          <w:szCs w:val="32"/>
          <w:lang w:eastAsia="zh-CN"/>
        </w:rPr>
        <w:t>住房保障支出</w:t>
      </w:r>
      <w:r>
        <w:rPr>
          <w:rStyle w:val="15"/>
          <w:rFonts w:hint="eastAsia" w:ascii="仿宋_GB2312" w:eastAsia="仿宋_GB2312"/>
          <w:b w:val="0"/>
          <w:bCs w:val="0"/>
          <w:color w:val="000000"/>
          <w:sz w:val="32"/>
          <w:szCs w:val="32"/>
        </w:rPr>
        <w:t>（类）</w:t>
      </w:r>
      <w:r>
        <w:rPr>
          <w:rStyle w:val="15"/>
          <w:rFonts w:hint="eastAsia" w:ascii="仿宋_GB2312" w:eastAsia="仿宋_GB2312"/>
          <w:b w:val="0"/>
          <w:bCs w:val="0"/>
          <w:color w:val="000000"/>
          <w:sz w:val="32"/>
          <w:szCs w:val="32"/>
          <w:lang w:eastAsia="zh-CN"/>
        </w:rPr>
        <w:t>住房改革支出</w:t>
      </w:r>
      <w:r>
        <w:rPr>
          <w:rStyle w:val="15"/>
          <w:rFonts w:hint="eastAsia" w:ascii="仿宋_GB2312" w:eastAsia="仿宋_GB2312"/>
          <w:b w:val="0"/>
          <w:bCs w:val="0"/>
          <w:color w:val="000000"/>
          <w:sz w:val="32"/>
          <w:szCs w:val="32"/>
        </w:rPr>
        <w:t>（款）</w:t>
      </w:r>
      <w:r>
        <w:rPr>
          <w:rStyle w:val="15"/>
          <w:rFonts w:hint="eastAsia" w:ascii="仿宋_GB2312" w:eastAsia="仿宋_GB2312"/>
          <w:b w:val="0"/>
          <w:bCs w:val="0"/>
          <w:color w:val="000000"/>
          <w:sz w:val="32"/>
          <w:szCs w:val="32"/>
          <w:lang w:eastAsia="zh-CN"/>
        </w:rPr>
        <w:t>住房公积金</w:t>
      </w:r>
      <w:r>
        <w:rPr>
          <w:rStyle w:val="15"/>
          <w:rFonts w:hint="eastAsia" w:ascii="仿宋_GB2312" w:eastAsia="仿宋_GB2312"/>
          <w:b w:val="0"/>
          <w:bCs w:val="0"/>
          <w:color w:val="000000"/>
          <w:sz w:val="32"/>
          <w:szCs w:val="32"/>
        </w:rPr>
        <w:t>（项）</w:t>
      </w:r>
      <w:r>
        <w:rPr>
          <w:rFonts w:hint="eastAsia" w:ascii="仿宋_GB2312" w:eastAsia="仿宋_GB2312"/>
          <w:b w:val="0"/>
          <w:bCs w:val="0"/>
          <w:color w:val="000000"/>
          <w:sz w:val="32"/>
          <w:szCs w:val="32"/>
        </w:rPr>
        <w:t>：</w:t>
      </w:r>
      <w:r>
        <w:rPr>
          <w:rFonts w:hint="eastAsia" w:ascii="仿宋_GB2312" w:hAnsi="仿宋_GB2312" w:eastAsia="仿宋_GB2312" w:cs="仿宋_GB2312"/>
          <w:b w:val="0"/>
          <w:bCs w:val="0"/>
          <w:color w:val="000000"/>
          <w:sz w:val="32"/>
          <w:szCs w:val="32"/>
        </w:rPr>
        <w:t>指</w:t>
      </w:r>
      <w:r>
        <w:rPr>
          <w:rFonts w:hint="eastAsia" w:ascii="仿宋_GB2312" w:hAnsi="仿宋_GB2312" w:eastAsia="仿宋_GB2312" w:cs="仿宋_GB2312"/>
          <w:b w:val="0"/>
          <w:bCs w:val="0"/>
          <w:i w:val="0"/>
          <w:caps w:val="0"/>
          <w:color w:val="5E5E5E"/>
          <w:spacing w:val="0"/>
          <w:sz w:val="32"/>
          <w:szCs w:val="32"/>
          <w:shd w:val="clear" w:color="auto" w:fill="FFFFFF"/>
        </w:rPr>
        <w:t>反映行政事业单位按人事、财政部门规定的基本工资和津贴补贴以及规定比例为职工缴纳的住房公积金</w:t>
      </w:r>
      <w:r>
        <w:rPr>
          <w:rFonts w:hint="eastAsia" w:ascii="仿宋_GB2312" w:hAnsi="仿宋_GB2312" w:eastAsia="仿宋_GB2312" w:cs="仿宋_GB2312"/>
          <w:b w:val="0"/>
          <w:i w:val="0"/>
          <w:caps w:val="0"/>
          <w:color w:val="5E5E5E"/>
          <w:spacing w:val="0"/>
          <w:sz w:val="32"/>
          <w:szCs w:val="32"/>
          <w:shd w:val="clear" w:color="auto" w:fill="FFFFFF"/>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 xml:space="preserve">.项目支出：指在基本支出之外为完成特定行政任务和事业发展目标所发生的支出。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ascii="黑体" w:hAnsi="黑体" w:eastAsia="黑体"/>
          <w:b w:val="0"/>
        </w:rPr>
      </w:pPr>
      <w:bookmarkStart w:id="66" w:name="_Toc15396614"/>
      <w:bookmarkStart w:id="67" w:name="_Toc15377226"/>
      <w:r>
        <w:rPr>
          <w:rFonts w:hint="eastAsia" w:ascii="黑体" w:hAnsi="黑体" w:eastAsia="黑体"/>
          <w:color w:val="000000"/>
          <w:sz w:val="44"/>
          <w:szCs w:val="44"/>
        </w:rPr>
        <w:t>第</w:t>
      </w:r>
      <w:r>
        <w:rPr>
          <w:rStyle w:val="28"/>
          <w:rFonts w:hint="eastAsia" w:ascii="黑体" w:hAnsi="黑体" w:eastAsia="黑体"/>
          <w:b w:val="0"/>
        </w:rPr>
        <w:t>四部分 附件</w:t>
      </w:r>
      <w:bookmarkEnd w:id="66"/>
    </w:p>
    <w:p>
      <w:pPr>
        <w:spacing w:line="600" w:lineRule="exact"/>
        <w:jc w:val="center"/>
        <w:outlineLvl w:val="0"/>
        <w:rPr>
          <w:rStyle w:val="28"/>
        </w:rPr>
      </w:pPr>
    </w:p>
    <w:p>
      <w:pPr>
        <w:pStyle w:val="3"/>
        <w:rPr>
          <w:rStyle w:val="28"/>
          <w:rFonts w:ascii="仿宋" w:hAnsi="仿宋" w:eastAsia="仿宋"/>
          <w:b w:val="0"/>
          <w:bCs w:val="0"/>
          <w:sz w:val="32"/>
          <w:szCs w:val="32"/>
        </w:rPr>
      </w:pPr>
      <w:bookmarkStart w:id="68" w:name="_Toc15396615"/>
      <w:r>
        <w:rPr>
          <w:rStyle w:val="28"/>
          <w:rFonts w:hint="eastAsia" w:ascii="仿宋" w:hAnsi="仿宋" w:eastAsia="仿宋"/>
          <w:b w:val="0"/>
          <w:bCs w:val="0"/>
          <w:sz w:val="32"/>
          <w:szCs w:val="32"/>
        </w:rPr>
        <w:t>附件1</w:t>
      </w:r>
      <w:bookmarkEnd w:id="68"/>
    </w:p>
    <w:p>
      <w:pPr>
        <w:spacing w:line="600" w:lineRule="exact"/>
        <w:jc w:val="center"/>
        <w:outlineLvl w:val="0"/>
        <w:rPr>
          <w:rFonts w:hint="eastAsia" w:ascii="黑体" w:hAnsi="黑体" w:eastAsia="黑体" w:cs="方正小标宋简体"/>
          <w:sz w:val="36"/>
          <w:szCs w:val="36"/>
          <w:lang w:eastAsia="zh-CN"/>
        </w:rPr>
      </w:pPr>
      <w:bookmarkStart w:id="69" w:name="_Toc15396616"/>
      <w:r>
        <w:rPr>
          <w:rFonts w:hint="eastAsia" w:ascii="黑体" w:hAnsi="黑体" w:eastAsia="黑体" w:cs="方正小标宋简体"/>
          <w:sz w:val="36"/>
          <w:szCs w:val="36"/>
          <w:lang w:eastAsia="zh-CN"/>
        </w:rPr>
        <w:t>攀枝花市水务局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69"/>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一、部门（单位）概况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攀枝花市水务局</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pPr>
        <w:numPr>
          <w:ilvl w:val="0"/>
          <w:numId w:val="1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机构职能。</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shd w:val="clear" w:color="auto" w:fill="FFFFFF"/>
        </w:rPr>
        <w:t>贯彻执行国家和省有关水行政管理工作的方针、政策和法律、法规。</w:t>
      </w:r>
      <w:r>
        <w:rPr>
          <w:rFonts w:hint="eastAsia" w:ascii="仿宋_GB2312" w:hAnsi="仿宋_GB2312" w:eastAsia="仿宋_GB2312" w:cs="仿宋_GB2312"/>
          <w:b w:val="0"/>
          <w:bCs/>
          <w:color w:val="000000"/>
          <w:sz w:val="32"/>
          <w:szCs w:val="32"/>
          <w:shd w:val="clear" w:color="auto" w:fill="FFFFFF"/>
          <w:lang w:val="en-US" w:eastAsia="zh-CN"/>
        </w:rPr>
        <w:t>2.</w:t>
      </w:r>
      <w:r>
        <w:rPr>
          <w:rFonts w:hint="eastAsia" w:ascii="仿宋_GB2312" w:hAnsi="仿宋_GB2312" w:eastAsia="仿宋_GB2312" w:cs="仿宋_GB2312"/>
          <w:b w:val="0"/>
          <w:bCs/>
          <w:color w:val="000000"/>
          <w:sz w:val="32"/>
          <w:szCs w:val="32"/>
          <w:shd w:val="clear" w:color="auto" w:fill="FFFFFF"/>
        </w:rPr>
        <w:t>负责全市水资源统一管理、水资源保护工作。</w:t>
      </w:r>
      <w:r>
        <w:rPr>
          <w:rFonts w:hint="eastAsia" w:ascii="仿宋_GB2312" w:hAnsi="仿宋_GB2312" w:eastAsia="仿宋_GB2312" w:cs="仿宋_GB2312"/>
          <w:b w:val="0"/>
          <w:bCs/>
          <w:color w:val="000000"/>
          <w:sz w:val="32"/>
          <w:szCs w:val="32"/>
          <w:shd w:val="clear" w:color="auto" w:fill="FFFFFF"/>
          <w:lang w:val="en-US" w:eastAsia="zh-CN"/>
        </w:rPr>
        <w:t>3.</w:t>
      </w:r>
      <w:r>
        <w:rPr>
          <w:rFonts w:hint="eastAsia" w:ascii="仿宋_GB2312" w:hAnsi="仿宋_GB2312" w:eastAsia="仿宋_GB2312" w:cs="仿宋_GB2312"/>
          <w:b w:val="0"/>
          <w:bCs/>
          <w:color w:val="000000"/>
          <w:sz w:val="32"/>
          <w:szCs w:val="32"/>
          <w:shd w:val="clear" w:color="auto" w:fill="FFFFFF"/>
        </w:rPr>
        <w:t>负责全市</w:t>
      </w:r>
      <w:r>
        <w:rPr>
          <w:rFonts w:hint="eastAsia" w:ascii="仿宋_GB2312" w:hAnsi="仿宋_GB2312" w:eastAsia="仿宋_GB2312" w:cs="仿宋_GB2312"/>
          <w:b w:val="0"/>
          <w:bCs/>
          <w:color w:val="000000"/>
          <w:sz w:val="32"/>
          <w:szCs w:val="32"/>
          <w:shd w:val="clear" w:color="auto" w:fill="FFFFFF"/>
          <w:lang w:eastAsia="zh-CN"/>
        </w:rPr>
        <w:t>农村</w:t>
      </w:r>
      <w:r>
        <w:rPr>
          <w:rFonts w:hint="eastAsia" w:ascii="仿宋_GB2312" w:hAnsi="仿宋_GB2312" w:eastAsia="仿宋_GB2312" w:cs="仿宋_GB2312"/>
          <w:b w:val="0"/>
          <w:bCs/>
          <w:color w:val="000000"/>
          <w:sz w:val="32"/>
          <w:szCs w:val="32"/>
          <w:shd w:val="clear" w:color="auto" w:fill="FFFFFF"/>
        </w:rPr>
        <w:t>供水行业管理指导和监督工作。</w:t>
      </w:r>
      <w:r>
        <w:rPr>
          <w:rFonts w:hint="eastAsia" w:ascii="仿宋_GB2312" w:hAnsi="仿宋_GB2312" w:eastAsia="仿宋_GB2312" w:cs="仿宋_GB2312"/>
          <w:b w:val="0"/>
          <w:bCs/>
          <w:color w:val="000000"/>
          <w:sz w:val="32"/>
          <w:szCs w:val="32"/>
          <w:shd w:val="clear" w:color="auto" w:fill="FFFFFF"/>
          <w:lang w:val="en-US" w:eastAsia="zh-CN"/>
        </w:rPr>
        <w:t>4.</w:t>
      </w:r>
      <w:r>
        <w:rPr>
          <w:rFonts w:hint="eastAsia" w:ascii="仿宋_GB2312" w:hAnsi="仿宋_GB2312" w:eastAsia="仿宋_GB2312" w:cs="仿宋_GB2312"/>
          <w:b w:val="0"/>
          <w:bCs/>
          <w:color w:val="000000"/>
          <w:sz w:val="32"/>
          <w:szCs w:val="32"/>
        </w:rPr>
        <w:t>负责全市水土保持</w:t>
      </w:r>
      <w:r>
        <w:rPr>
          <w:rFonts w:hint="eastAsia" w:ascii="仿宋_GB2312" w:hAnsi="仿宋_GB2312" w:eastAsia="仿宋_GB2312" w:cs="仿宋_GB2312"/>
          <w:b w:val="0"/>
          <w:bCs/>
          <w:color w:val="000000"/>
          <w:sz w:val="32"/>
          <w:szCs w:val="32"/>
          <w:u w:val="none"/>
          <w:lang w:eastAsia="zh-CN"/>
        </w:rPr>
        <w:t>工作。</w:t>
      </w:r>
      <w:r>
        <w:rPr>
          <w:rFonts w:hint="eastAsia" w:ascii="仿宋_GB2312" w:hAnsi="仿宋_GB2312" w:eastAsia="仿宋_GB2312" w:cs="仿宋_GB2312"/>
          <w:b w:val="0"/>
          <w:bCs/>
          <w:color w:val="000000"/>
          <w:sz w:val="32"/>
          <w:szCs w:val="32"/>
          <w:u w:val="none"/>
          <w:lang w:val="en-US" w:eastAsia="zh-CN"/>
        </w:rPr>
        <w:t>5.负责全市</w:t>
      </w:r>
      <w:r>
        <w:rPr>
          <w:rFonts w:hint="eastAsia" w:ascii="仿宋_GB2312" w:hAnsi="仿宋_GB2312" w:eastAsia="仿宋_GB2312" w:cs="仿宋_GB2312"/>
          <w:b w:val="0"/>
          <w:bCs/>
          <w:color w:val="000000"/>
          <w:sz w:val="32"/>
          <w:szCs w:val="32"/>
          <w:lang w:val="en-US" w:eastAsia="zh-CN"/>
        </w:rPr>
        <w:t>地方水电行业按理工作。6.负责全市江河的综合开发与管理工作。7.指导农村水利工作。8.指导全市水务发展和水务行业劳动保护、科技推广、安全生产工作。9.负责防治水旱灾害，组织、协调、监督、指导全市防洪抢险及抗旱工作。10.承担市政府公布的有关行政审批事项。11.承办市政府交办的其他事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（三）人员概况。</w:t>
      </w:r>
    </w:p>
    <w:p>
      <w:pPr>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末实有人员</w:t>
      </w:r>
      <w:r>
        <w:rPr>
          <w:rFonts w:hint="eastAsia" w:ascii="仿宋_GB2312" w:hAnsi="仿宋_GB2312" w:eastAsia="仿宋_GB2312" w:cs="仿宋_GB2312"/>
          <w:color w:val="000000"/>
          <w:sz w:val="32"/>
          <w:szCs w:val="32"/>
          <w:lang w:val="en-US" w:eastAsia="zh-CN"/>
        </w:rPr>
        <w:t>145</w:t>
      </w:r>
      <w:r>
        <w:rPr>
          <w:rFonts w:hint="eastAsia" w:ascii="仿宋_GB2312" w:hAnsi="仿宋_GB2312" w:eastAsia="仿宋_GB2312" w:cs="仿宋_GB2312"/>
          <w:color w:val="000000"/>
          <w:sz w:val="32"/>
          <w:szCs w:val="32"/>
        </w:rPr>
        <w:t>人，其中：在职人员</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人，离休人员</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，退休人员</w:t>
      </w:r>
      <w:r>
        <w:rPr>
          <w:rFonts w:hint="eastAsia" w:ascii="仿宋_GB2312" w:hAnsi="仿宋_GB2312" w:eastAsia="仿宋_GB2312" w:cs="仿宋_GB2312"/>
          <w:color w:val="000000"/>
          <w:sz w:val="32"/>
          <w:szCs w:val="32"/>
          <w:lang w:val="en-US" w:eastAsia="zh-CN"/>
        </w:rPr>
        <w:t>45人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二、部门财政资金收支情况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2018年本年收入合计</w:t>
      </w:r>
      <w:r>
        <w:rPr>
          <w:rFonts w:hint="eastAsia" w:ascii="仿宋_GB2312" w:hAnsi="仿宋_GB2312" w:eastAsia="仿宋_GB2312" w:cs="仿宋_GB2312"/>
          <w:color w:val="000000"/>
          <w:sz w:val="32"/>
          <w:szCs w:val="32"/>
          <w:lang w:val="en-US" w:eastAsia="zh-CN"/>
        </w:rPr>
        <w:t>3281.60</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3280.51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99.97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1.09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0.03</w:t>
      </w:r>
      <w:r>
        <w:rPr>
          <w:rFonts w:hint="eastAsia" w:ascii="仿宋_GB2312" w:hAnsi="仿宋_GB2312" w:eastAsia="仿宋_GB2312" w:cs="仿宋_GB2312"/>
          <w:color w:val="000000"/>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2018年本年支出合计</w:t>
      </w:r>
      <w:r>
        <w:rPr>
          <w:rFonts w:hint="eastAsia" w:ascii="仿宋_GB2312" w:hAnsi="仿宋_GB2312" w:eastAsia="仿宋_GB2312" w:cs="仿宋_GB2312"/>
          <w:color w:val="000000"/>
          <w:sz w:val="32"/>
          <w:szCs w:val="32"/>
          <w:lang w:val="en-US" w:eastAsia="zh-CN"/>
        </w:rPr>
        <w:t>3481.97</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1886.99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54.19</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1594.98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45.81</w:t>
      </w:r>
      <w:r>
        <w:rPr>
          <w:rFonts w:hint="eastAsia" w:ascii="仿宋_GB2312" w:hAnsi="仿宋_GB2312" w:eastAsia="仿宋_GB2312" w:cs="仿宋_GB2312"/>
          <w:color w:val="000000"/>
          <w:sz w:val="32"/>
          <w:szCs w:val="32"/>
        </w:rPr>
        <w:t>%。</w:t>
      </w:r>
    </w:p>
    <w:p>
      <w:pPr>
        <w:numPr>
          <w:ilvl w:val="0"/>
          <w:numId w:val="1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部门整体预算绩效管理情况</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（一）部门预算管理。</w:t>
      </w:r>
    </w:p>
    <w:p>
      <w:pPr>
        <w:spacing w:line="580" w:lineRule="exact"/>
        <w:ind w:firstLine="640" w:firstLineChars="200"/>
        <w:rPr>
          <w:rFonts w:hint="eastAsia" w:ascii="仿宋_GB2312" w:hAnsi="仿宋_GB2312" w:eastAsia="仿宋_GB2312" w:cs="仿宋_GB2312"/>
          <w:b w:val="0"/>
          <w:bCs/>
          <w:kern w:val="44"/>
          <w:sz w:val="32"/>
          <w:szCs w:val="32"/>
          <w:lang w:eastAsia="zh-CN"/>
        </w:rPr>
      </w:pPr>
      <w:r>
        <w:rPr>
          <w:rFonts w:hint="eastAsia" w:ascii="仿宋_GB2312" w:hAnsi="仿宋_GB2312" w:eastAsia="仿宋_GB2312" w:cs="仿宋_GB2312"/>
          <w:b w:val="0"/>
          <w:bCs/>
          <w:kern w:val="44"/>
          <w:sz w:val="32"/>
          <w:szCs w:val="32"/>
        </w:rPr>
        <w:t>围绕</w:t>
      </w:r>
      <w:r>
        <w:rPr>
          <w:rFonts w:hint="eastAsia" w:ascii="仿宋_GB2312" w:hAnsi="仿宋_GB2312" w:eastAsia="仿宋_GB2312" w:cs="仿宋_GB2312"/>
          <w:b w:val="0"/>
          <w:bCs/>
          <w:kern w:val="44"/>
          <w:sz w:val="32"/>
          <w:szCs w:val="32"/>
          <w:lang w:eastAsia="zh-CN"/>
        </w:rPr>
        <w:t>市</w:t>
      </w:r>
      <w:r>
        <w:rPr>
          <w:rFonts w:hint="eastAsia" w:ascii="仿宋_GB2312" w:hAnsi="仿宋_GB2312" w:eastAsia="仿宋_GB2312" w:cs="仿宋_GB2312"/>
          <w:b w:val="0"/>
          <w:bCs/>
          <w:kern w:val="44"/>
          <w:sz w:val="32"/>
          <w:szCs w:val="32"/>
        </w:rPr>
        <w:t>委</w:t>
      </w:r>
      <w:r>
        <w:rPr>
          <w:rFonts w:hint="eastAsia" w:ascii="仿宋_GB2312" w:hAnsi="仿宋_GB2312" w:eastAsia="仿宋_GB2312" w:cs="仿宋_GB2312"/>
          <w:b w:val="0"/>
          <w:bCs/>
          <w:kern w:val="44"/>
          <w:sz w:val="32"/>
          <w:szCs w:val="32"/>
          <w:lang w:eastAsia="zh-CN"/>
        </w:rPr>
        <w:t>、市</w:t>
      </w:r>
      <w:r>
        <w:rPr>
          <w:rFonts w:hint="eastAsia" w:ascii="仿宋_GB2312" w:hAnsi="仿宋_GB2312" w:eastAsia="仿宋_GB2312" w:cs="仿宋_GB2312"/>
          <w:b w:val="0"/>
          <w:bCs/>
          <w:kern w:val="44"/>
          <w:sz w:val="32"/>
          <w:szCs w:val="32"/>
        </w:rPr>
        <w:t>政府</w:t>
      </w:r>
      <w:r>
        <w:rPr>
          <w:rFonts w:hint="eastAsia" w:ascii="仿宋_GB2312" w:hAnsi="仿宋_GB2312" w:eastAsia="仿宋_GB2312" w:cs="仿宋_GB2312"/>
          <w:b w:val="0"/>
          <w:bCs/>
          <w:color w:val="000000"/>
          <w:sz w:val="32"/>
          <w:szCs w:val="32"/>
        </w:rPr>
        <w:t>“四个加快建设”和“做好钒钛、阳光两篇文章”目标，努力做实、做细、做精水利各项工作，</w:t>
      </w:r>
      <w:r>
        <w:rPr>
          <w:rFonts w:hint="eastAsia" w:ascii="仿宋_GB2312" w:hAnsi="仿宋_GB2312" w:eastAsia="仿宋_GB2312" w:cs="仿宋_GB2312"/>
          <w:b w:val="0"/>
          <w:bCs/>
          <w:color w:val="000000"/>
          <w:sz w:val="32"/>
          <w:szCs w:val="32"/>
          <w:lang w:eastAsia="zh-CN"/>
        </w:rPr>
        <w:t>为</w:t>
      </w:r>
      <w:r>
        <w:rPr>
          <w:rFonts w:hint="eastAsia" w:ascii="仿宋_GB2312" w:hAnsi="仿宋_GB2312" w:eastAsia="仿宋_GB2312" w:cs="仿宋_GB2312"/>
          <w:b w:val="0"/>
          <w:bCs/>
          <w:color w:val="000000"/>
          <w:sz w:val="32"/>
          <w:szCs w:val="32"/>
        </w:rPr>
        <w:t>圆满完成了省、市目标任务</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kern w:val="44"/>
          <w:sz w:val="32"/>
          <w:szCs w:val="32"/>
        </w:rPr>
        <w:t>在预算保障上，将部门目标和工作任务紧紧联系在一起</w:t>
      </w:r>
      <w:r>
        <w:rPr>
          <w:rFonts w:hint="eastAsia" w:ascii="仿宋_GB2312" w:hAnsi="仿宋_GB2312" w:eastAsia="仿宋_GB2312" w:cs="仿宋_GB2312"/>
          <w:b w:val="0"/>
          <w:bCs/>
          <w:kern w:val="44"/>
          <w:sz w:val="32"/>
          <w:szCs w:val="32"/>
          <w:lang w:eastAsia="zh-CN"/>
        </w:rPr>
        <w:t>，</w:t>
      </w:r>
      <w:r>
        <w:rPr>
          <w:rFonts w:hint="eastAsia" w:ascii="仿宋_GB2312" w:hAnsi="仿宋_GB2312" w:eastAsia="仿宋_GB2312" w:cs="仿宋_GB2312"/>
          <w:b w:val="0"/>
          <w:bCs/>
          <w:kern w:val="44"/>
          <w:sz w:val="32"/>
          <w:szCs w:val="32"/>
        </w:rPr>
        <w:t>合理安排资金</w:t>
      </w:r>
      <w:r>
        <w:rPr>
          <w:rFonts w:hint="eastAsia" w:ascii="仿宋_GB2312" w:hAnsi="仿宋_GB2312" w:eastAsia="仿宋_GB2312" w:cs="仿宋_GB2312"/>
          <w:b w:val="0"/>
          <w:bCs/>
          <w:kern w:val="44"/>
          <w:sz w:val="32"/>
          <w:szCs w:val="32"/>
          <w:lang w:eastAsia="zh-CN"/>
        </w:rPr>
        <w:t>，</w:t>
      </w:r>
      <w:r>
        <w:rPr>
          <w:rFonts w:hint="eastAsia" w:ascii="仿宋_GB2312" w:hAnsi="仿宋_GB2312" w:eastAsia="仿宋_GB2312" w:cs="仿宋_GB2312"/>
          <w:b w:val="0"/>
          <w:bCs/>
          <w:kern w:val="44"/>
          <w:sz w:val="32"/>
          <w:szCs w:val="32"/>
        </w:rPr>
        <w:t>达到部门职责与预算项目实施内容匹配，财政资源搭配合理的要求</w:t>
      </w:r>
      <w:r>
        <w:rPr>
          <w:rFonts w:hint="eastAsia" w:ascii="仿宋_GB2312" w:hAnsi="仿宋_GB2312" w:eastAsia="仿宋_GB2312" w:cs="仿宋_GB2312"/>
          <w:b w:val="0"/>
          <w:bCs/>
          <w:kern w:val="44"/>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（二）专项预算管理。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专项资金支出</w:t>
      </w:r>
      <w:r>
        <w:rPr>
          <w:rFonts w:hint="eastAsia" w:ascii="仿宋_GB2312" w:hAnsi="仿宋_GB2312" w:eastAsia="仿宋_GB2312" w:cs="仿宋_GB2312"/>
          <w:b w:val="0"/>
          <w:i w:val="0"/>
          <w:caps w:val="0"/>
          <w:color w:val="5E5E5E"/>
          <w:spacing w:val="0"/>
          <w:sz w:val="32"/>
          <w:szCs w:val="32"/>
          <w:shd w:val="clear" w:color="auto" w:fill="FFFFFF"/>
        </w:rPr>
        <w:t>专款专用，基建款项严格按照市财政支付局的要求按工程项目进度拨付；在设备购置过程中，严格执行政府采购程序</w:t>
      </w:r>
      <w:r>
        <w:rPr>
          <w:rFonts w:hint="eastAsia" w:ascii="仿宋_GB2312" w:hAnsi="仿宋_GB2312" w:eastAsia="仿宋_GB2312" w:cs="仿宋_GB2312"/>
          <w:b w:val="0"/>
          <w:i w:val="0"/>
          <w:caps w:val="0"/>
          <w:color w:val="5E5E5E"/>
          <w:spacing w:val="0"/>
          <w:sz w:val="32"/>
          <w:szCs w:val="32"/>
          <w:shd w:val="clear" w:color="auto" w:fill="FFFFFF"/>
          <w:lang w:eastAsia="zh-CN"/>
        </w:rPr>
        <w:t>。</w:t>
      </w:r>
    </w:p>
    <w:p>
      <w:pPr>
        <w:numPr>
          <w:ilvl w:val="0"/>
          <w:numId w:val="10"/>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结果应用情况。</w:t>
      </w:r>
    </w:p>
    <w:p>
      <w:pPr>
        <w:numPr>
          <w:ilvl w:val="0"/>
          <w:numId w:val="0"/>
        </w:numPr>
        <w:spacing w:line="580" w:lineRule="exact"/>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通过</w:t>
      </w:r>
      <w:r>
        <w:rPr>
          <w:rFonts w:hint="eastAsia" w:ascii="仿宋_GB2312" w:hAnsi="仿宋_GB2312" w:eastAsia="仿宋_GB2312" w:cs="仿宋_GB2312"/>
          <w:b w:val="0"/>
          <w:bCs w:val="0"/>
          <w:sz w:val="32"/>
          <w:szCs w:val="32"/>
        </w:rPr>
        <w:t>部门整体支出绩效评价</w:t>
      </w:r>
      <w:r>
        <w:rPr>
          <w:rFonts w:hint="eastAsia" w:ascii="仿宋_GB2312" w:hAnsi="仿宋_GB2312" w:eastAsia="仿宋_GB2312" w:cs="仿宋_GB2312"/>
          <w:b w:val="0"/>
          <w:bCs w:val="0"/>
          <w:sz w:val="32"/>
          <w:szCs w:val="32"/>
          <w:lang w:eastAsia="zh-CN"/>
        </w:rPr>
        <w:t>更加合理安排资金，</w:t>
      </w:r>
      <w:r>
        <w:rPr>
          <w:rFonts w:hint="eastAsia" w:ascii="仿宋_GB2312" w:hAnsi="仿宋_GB2312" w:eastAsia="仿宋_GB2312" w:cs="仿宋_GB2312"/>
          <w:b w:val="0"/>
          <w:bCs w:val="0"/>
          <w:kern w:val="44"/>
          <w:sz w:val="32"/>
          <w:szCs w:val="32"/>
        </w:rPr>
        <w:t>提高财政资金使用效益，</w:t>
      </w:r>
      <w:r>
        <w:rPr>
          <w:rFonts w:hint="eastAsia" w:ascii="仿宋_GB2312" w:hAnsi="仿宋_GB2312" w:eastAsia="仿宋_GB2312" w:cs="仿宋_GB2312"/>
          <w:b w:val="0"/>
          <w:bCs w:val="0"/>
          <w:kern w:val="44"/>
          <w:sz w:val="32"/>
          <w:szCs w:val="32"/>
          <w:lang w:eastAsia="zh-CN"/>
        </w:rPr>
        <w:t>发挥水利资金的更大效益。</w:t>
      </w:r>
      <w:r>
        <w:rPr>
          <w:rFonts w:hint="eastAsia" w:ascii="仿宋_GB2312" w:hAnsi="仿宋_GB2312" w:eastAsia="仿宋_GB2312" w:cs="仿宋_GB2312"/>
          <w:b w:val="0"/>
          <w:bCs w:val="0"/>
          <w:sz w:val="32"/>
          <w:szCs w:val="32"/>
          <w:lang w:val="en-US" w:eastAsia="zh-CN"/>
        </w:rPr>
        <w:t xml:space="preserve">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w:t>
      </w:r>
    </w:p>
    <w:p>
      <w:pPr>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（一）评价结论。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201</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zh-CN"/>
        </w:rPr>
        <w:t>我局严格按照预算要求，做到了“先有预算，后有支出”，</w:t>
      </w:r>
      <w:r>
        <w:rPr>
          <w:rFonts w:hint="eastAsia" w:ascii="仿宋_GB2312" w:hAnsi="仿宋_GB2312" w:eastAsia="仿宋_GB2312" w:cs="仿宋_GB2312"/>
          <w:kern w:val="0"/>
          <w:sz w:val="32"/>
          <w:szCs w:val="32"/>
          <w:shd w:val="clear" w:color="auto" w:fill="FFFFFF"/>
          <w:lang w:val="zh-CN"/>
        </w:rPr>
        <w:t>贯彻落实国务院、政府工作报告各级政府要坚持过紧日子精神，合理使用财政资金</w:t>
      </w:r>
      <w:r>
        <w:rPr>
          <w:rFonts w:hint="eastAsia" w:ascii="仿宋_GB2312" w:hAnsi="仿宋_GB2312" w:eastAsia="仿宋_GB2312" w:cs="仿宋_GB2312"/>
          <w:color w:val="000000"/>
          <w:kern w:val="0"/>
          <w:sz w:val="32"/>
          <w:szCs w:val="32"/>
          <w:shd w:val="clear" w:color="auto" w:fill="FFFFFF"/>
          <w:lang w:val="zh-CN"/>
        </w:rPr>
        <w:t>，无超预算、无预算支出，无虚列支出、转移或者套取财政资金情况。</w:t>
      </w:r>
      <w:r>
        <w:rPr>
          <w:rFonts w:hint="eastAsia" w:ascii="仿宋_GB2312" w:hAnsi="仿宋_GB2312" w:eastAsia="仿宋_GB2312" w:cs="仿宋_GB2312"/>
          <w:sz w:val="32"/>
          <w:szCs w:val="32"/>
        </w:rPr>
        <w:t>未发现违规违纪情况，财务管理规范。</w:t>
      </w:r>
    </w:p>
    <w:p>
      <w:pPr>
        <w:spacing w:line="560" w:lineRule="exact"/>
        <w:ind w:left="0" w:leftChars="0" w:firstLine="42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（二）存在问题</w:t>
      </w:r>
    </w:p>
    <w:p>
      <w:pPr>
        <w:numPr>
          <w:ilvl w:val="0"/>
          <w:numId w:val="0"/>
        </w:numPr>
        <w:ind w:left="0" w:leftChars="0" w:firstLine="419" w:firstLineChars="131"/>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一是预算编制的科学性有待提高，存在追加预算的情况，二是政府采购预算的执行受相关程序的影响，会影响支付进度。</w:t>
      </w:r>
    </w:p>
    <w:p>
      <w:pPr>
        <w:numPr>
          <w:ilvl w:val="0"/>
          <w:numId w:val="0"/>
        </w:numPr>
        <w:ind w:left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（三）改进建议</w:t>
      </w:r>
    </w:p>
    <w:p>
      <w:pPr>
        <w:numPr>
          <w:ilvl w:val="0"/>
          <w:numId w:val="0"/>
        </w:numPr>
        <w:spacing w:line="580" w:lineRule="exact"/>
        <w:ind w:left="0" w:leftChars="0" w:firstLine="739" w:firstLineChars="231"/>
        <w:rPr>
          <w:rFonts w:hint="eastAsia" w:ascii="仿宋_GB2312" w:hAnsi="仿宋_GB2312" w:eastAsia="仿宋_GB2312" w:cs="仿宋_GB2312"/>
          <w:color w:val="FF0000"/>
          <w:sz w:val="32"/>
          <w:szCs w:val="32"/>
        </w:rPr>
      </w:pPr>
      <w:r>
        <w:rPr>
          <w:rFonts w:hint="eastAsia" w:ascii="仿宋_GB2312" w:hAnsi="仿宋_GB2312" w:eastAsia="仿宋_GB2312" w:cs="仿宋_GB2312"/>
          <w:b w:val="0"/>
          <w:bCs w:val="0"/>
          <w:color w:val="000000"/>
          <w:kern w:val="0"/>
          <w:sz w:val="32"/>
          <w:szCs w:val="32"/>
          <w:shd w:val="clear" w:color="auto" w:fill="FFFFFF"/>
          <w:lang w:val="zh-CN"/>
        </w:rPr>
        <w:t>一是加强《预算法》的学习，增强预算法规意识；二是进一步明确工作职责，按照对标先进的要求依法依规对工作确需的经费申报预算，如环保督查要求的有关规划编制，水质监督等工作经费；三是进一步完善内部控制制度，严格执行预算内投资管理的有关规定，加强预算执行管理，提高预算绩效。</w:t>
      </w:r>
    </w:p>
    <w:p>
      <w:pPr>
        <w:widowControl/>
        <w:jc w:val="left"/>
        <w:rPr>
          <w:rStyle w:val="28"/>
          <w:rFonts w:ascii="仿宋" w:hAnsi="仿宋" w:eastAsia="仿宋" w:cs="仿宋_GB2312"/>
          <w:b w:val="0"/>
          <w:bCs w:val="0"/>
          <w:kern w:val="2"/>
          <w:sz w:val="32"/>
          <w:szCs w:val="32"/>
        </w:rPr>
      </w:pPr>
      <w:r>
        <w:rPr>
          <w:rFonts w:ascii="仿宋_GB2312" w:hAnsi="仿宋_GB2312" w:eastAsia="仿宋_GB2312" w:cs="仿宋_GB2312"/>
          <w:color w:val="FF0000"/>
          <w:sz w:val="32"/>
          <w:szCs w:val="32"/>
        </w:rPr>
        <w:br w:type="page"/>
      </w:r>
    </w:p>
    <w:p>
      <w:pPr>
        <w:pStyle w:val="3"/>
        <w:rPr>
          <w:rStyle w:val="28"/>
          <w:rFonts w:ascii="仿宋" w:hAnsi="仿宋" w:eastAsia="仿宋"/>
          <w:b w:val="0"/>
          <w:bCs w:val="0"/>
          <w:color w:val="000000" w:themeColor="text1"/>
          <w:sz w:val="32"/>
          <w:szCs w:val="32"/>
          <w14:textFill>
            <w14:solidFill>
              <w14:schemeClr w14:val="tx1"/>
            </w14:solidFill>
          </w14:textFill>
        </w:rPr>
      </w:pPr>
      <w:bookmarkStart w:id="70" w:name="_Toc15396617"/>
      <w:bookmarkStart w:id="71" w:name="_Toc15396618"/>
      <w:r>
        <w:rPr>
          <w:rStyle w:val="28"/>
          <w:rFonts w:hint="eastAsia" w:ascii="仿宋" w:hAnsi="仿宋" w:eastAsia="仿宋"/>
          <w:b w:val="0"/>
          <w:bCs w:val="0"/>
          <w:color w:val="000000" w:themeColor="text1"/>
          <w:sz w:val="32"/>
          <w:szCs w:val="32"/>
          <w14:textFill>
            <w14:solidFill>
              <w14:schemeClr w14:val="tx1"/>
            </w14:solidFill>
          </w14:textFill>
        </w:rPr>
        <w:t>附件2</w:t>
      </w:r>
      <w:bookmarkEnd w:id="70"/>
    </w:p>
    <w:p>
      <w:pPr>
        <w:spacing w:line="5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2018年生产建设项目水土保持监测</w:t>
      </w: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（经营性）项目支出绩效评价报告</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tabs>
          <w:tab w:val="left" w:pos="632"/>
        </w:tabs>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完成了花城新区总发路南段工程、恒大城三期2个项目水土保持方案编制，完成了盐边县红格大面山农风光发电互补项目、大面山风电二期、仁和区普得光伏、泸州泸天化等4个项目水土保持监测，完成了西区竹林坡光伏、仁和区普得光伏等2个项目水土保持设施验收报告。同时，按进度开展了渝黔铁路、金沙电站、垃圾发电、向家坝灌区隧洞等4个重点项目水土保持监测工作，全面完成了绩效目标任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按合同有序的开展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水土保持监测工作，完成2个水土保持方案编制；4个项目水土保持监测；2个水土保持设施验收报告；4个重点项目水土保持监测年度报告。全面促进生产建设单位依法防治水土流失，保护水土资源和生态环境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按合同承担生产建设项目水土保持监测技术服务工作。根据签订的水土保持合同，按照《中华人民共和国水土保持法》开展全年的生产建设项目水土保持监测技术服务工作。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2018年生产建设项目水土保持监测费用预算为120万元，主要用于聘用人员工资、项目运行费、广告宣传费、监测设施建安费、项目劳务费、打字复印费、应付合作费等。实际支出120万元。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项目目标完成情况：全年完成12项目水土保持监测技术服务工作；符合水土保持技术规范，验收项目通过行政部门备案；根据项目水土保持工程建设进度，推进水土保持技术服务工作；项目实际支出120万元（聘用人员工资及社保74万；为技术服务项目支出差旅费、培训费、专用技术车辆费14.8万；办公费2.9万；维修费2万；复印费1.3万；技术合作费25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2018年项目效益情况：全年上缴税费10万，上缴财政非税收入156.5万；促进生产建设单位依法防治水土流失，保护水土资源和生态环境；4个省级项目均通过自主验收和省水保局备案，业主单位对</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单位的技术服务工作感到非常满意。</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三、存在主要问题</w:t>
      </w:r>
      <w:r>
        <w:rPr>
          <w:rFonts w:hint="eastAsia" w:ascii="仿宋_GB2312" w:hAnsi="仿宋_GB2312" w:eastAsia="仿宋_GB2312" w:cs="仿宋_GB2312"/>
          <w:sz w:val="32"/>
          <w:szCs w:val="32"/>
          <w:lang w:eastAsia="zh-CN"/>
        </w:rPr>
        <w:t>：无</w:t>
      </w:r>
    </w:p>
    <w:p>
      <w:pPr>
        <w:spacing w:line="580" w:lineRule="exact"/>
        <w:ind w:firstLine="640" w:firstLineChars="200"/>
        <w:rPr>
          <w:rStyle w:val="33"/>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四、相关措施建议</w:t>
      </w:r>
      <w:r>
        <w:rPr>
          <w:rFonts w:hint="eastAsia" w:ascii="仿宋_GB2312" w:hAnsi="仿宋_GB2312" w:eastAsia="仿宋_GB2312" w:cs="仿宋_GB2312"/>
          <w:sz w:val="32"/>
          <w:szCs w:val="32"/>
          <w:lang w:eastAsia="zh-CN"/>
        </w:rPr>
        <w:t>：无</w:t>
      </w:r>
    </w:p>
    <w:p>
      <w:pPr>
        <w:spacing w:line="580" w:lineRule="exact"/>
        <w:ind w:firstLine="640" w:firstLineChars="200"/>
        <w:rPr>
          <w:rFonts w:ascii="仿宋" w:hAnsi="仿宋" w:eastAsia="仿宋" w:cs="仿宋_GB2312"/>
          <w:color w:val="FF0000"/>
          <w:sz w:val="32"/>
          <w:szCs w:val="32"/>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8"/>
          <w:rFonts w:ascii="黑体" w:hAnsi="黑体" w:eastAsia="黑体"/>
          <w:b w:val="0"/>
        </w:rPr>
      </w:pPr>
      <w:r>
        <w:rPr>
          <w:rFonts w:hint="eastAsia" w:ascii="黑体" w:hAnsi="黑体" w:eastAsia="黑体"/>
          <w:color w:val="000000"/>
          <w:sz w:val="44"/>
          <w:szCs w:val="44"/>
        </w:rPr>
        <w:t>第</w:t>
      </w:r>
      <w:r>
        <w:rPr>
          <w:rStyle w:val="28"/>
          <w:rFonts w:hint="eastAsia" w:ascii="黑体" w:hAnsi="黑体" w:eastAsia="黑体"/>
          <w:b w:val="0"/>
        </w:rPr>
        <w:t>五部分 附表</w:t>
      </w:r>
      <w:bookmarkEnd w:id="67"/>
      <w:bookmarkEnd w:id="7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2" w:name="_Toc15396619"/>
      <w:r>
        <w:rPr>
          <w:rFonts w:hint="eastAsia" w:ascii="仿宋" w:hAnsi="仿宋" w:eastAsia="仿宋"/>
          <w:b w:val="0"/>
          <w:color w:val="000000"/>
        </w:rPr>
        <w:t>一、收</w:t>
      </w:r>
      <w:r>
        <w:rPr>
          <w:rStyle w:val="29"/>
          <w:rFonts w:hint="eastAsia" w:ascii="仿宋" w:hAnsi="仿宋" w:eastAsia="仿宋"/>
          <w:b w:val="0"/>
          <w:bCs w:val="0"/>
        </w:rPr>
        <w:t>入支出决算总表</w:t>
      </w:r>
      <w:bookmarkEnd w:id="72"/>
    </w:p>
    <w:p>
      <w:pPr>
        <w:pStyle w:val="3"/>
        <w:rPr>
          <w:rFonts w:ascii="仿宋" w:hAnsi="仿宋" w:eastAsia="仿宋"/>
          <w:color w:val="000000"/>
        </w:rPr>
      </w:pPr>
      <w:bookmarkStart w:id="73" w:name="_Toc15396620"/>
      <w:r>
        <w:rPr>
          <w:rFonts w:hint="eastAsia" w:ascii="仿宋" w:hAnsi="仿宋" w:eastAsia="仿宋"/>
          <w:b w:val="0"/>
          <w:color w:val="000000"/>
        </w:rPr>
        <w:t>二、收</w:t>
      </w:r>
      <w:r>
        <w:rPr>
          <w:rStyle w:val="29"/>
          <w:rFonts w:hint="eastAsia" w:ascii="仿宋" w:hAnsi="仿宋" w:eastAsia="仿宋"/>
          <w:b w:val="0"/>
          <w:bCs w:val="0"/>
        </w:rPr>
        <w:t>入总表</w:t>
      </w:r>
      <w:bookmarkEnd w:id="73"/>
    </w:p>
    <w:p>
      <w:pPr>
        <w:pStyle w:val="3"/>
        <w:rPr>
          <w:rFonts w:ascii="仿宋" w:hAnsi="仿宋" w:eastAsia="仿宋"/>
          <w:color w:val="000000"/>
        </w:rPr>
      </w:pPr>
      <w:bookmarkStart w:id="74"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出总表</w:t>
      </w:r>
      <w:bookmarkEnd w:id="74"/>
    </w:p>
    <w:p>
      <w:pPr>
        <w:pStyle w:val="3"/>
        <w:rPr>
          <w:rFonts w:ascii="仿宋" w:hAnsi="仿宋" w:eastAsia="仿宋"/>
          <w:b w:val="0"/>
          <w:color w:val="000000"/>
        </w:rPr>
      </w:pPr>
      <w:bookmarkStart w:id="75"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75"/>
    </w:p>
    <w:p>
      <w:pPr>
        <w:pStyle w:val="3"/>
        <w:rPr>
          <w:rFonts w:ascii="仿宋" w:hAnsi="仿宋" w:eastAsia="仿宋"/>
          <w:color w:val="000000"/>
        </w:rPr>
      </w:pPr>
      <w:bookmarkStart w:id="76"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政拨款支出决算明细表（政府经济分类科目）</w:t>
      </w:r>
      <w:bookmarkEnd w:id="76"/>
    </w:p>
    <w:p>
      <w:pPr>
        <w:pStyle w:val="3"/>
        <w:rPr>
          <w:rFonts w:ascii="仿宋" w:hAnsi="仿宋" w:eastAsia="仿宋"/>
          <w:color w:val="000000"/>
        </w:rPr>
      </w:pPr>
      <w:bookmarkStart w:id="77" w:name="_Toc15396624"/>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77"/>
    </w:p>
    <w:p>
      <w:pPr>
        <w:pStyle w:val="3"/>
        <w:rPr>
          <w:rFonts w:ascii="仿宋" w:hAnsi="仿宋" w:eastAsia="仿宋"/>
          <w:color w:val="000000"/>
        </w:rPr>
      </w:pPr>
      <w:bookmarkStart w:id="78"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78"/>
    </w:p>
    <w:p>
      <w:pPr>
        <w:pStyle w:val="3"/>
        <w:rPr>
          <w:rFonts w:ascii="仿宋" w:hAnsi="仿宋" w:eastAsia="仿宋"/>
          <w:color w:val="000000"/>
        </w:rPr>
      </w:pPr>
      <w:bookmarkStart w:id="79"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79"/>
    </w:p>
    <w:p>
      <w:pPr>
        <w:pStyle w:val="3"/>
        <w:rPr>
          <w:rFonts w:ascii="仿宋" w:hAnsi="仿宋" w:eastAsia="仿宋"/>
          <w:color w:val="000000"/>
        </w:rPr>
      </w:pPr>
      <w:bookmarkStart w:id="80"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80"/>
    </w:p>
    <w:p>
      <w:pPr>
        <w:pStyle w:val="3"/>
        <w:rPr>
          <w:rFonts w:ascii="仿宋" w:hAnsi="仿宋" w:eastAsia="仿宋"/>
          <w:color w:val="000000"/>
        </w:rPr>
      </w:pPr>
      <w:bookmarkStart w:id="81" w:name="_Toc15396628"/>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81"/>
    </w:p>
    <w:p>
      <w:pPr>
        <w:pStyle w:val="12"/>
        <w:keepNext w:val="0"/>
        <w:keepLines w:val="0"/>
        <w:widowControl/>
        <w:suppressLineNumbers w:val="0"/>
        <w:rPr>
          <w:rFonts w:hint="eastAsia" w:ascii="仿宋" w:hAnsi="仿宋" w:eastAsia="仿宋"/>
          <w:color w:val="000000"/>
          <w:lang w:eastAsia="zh-CN"/>
        </w:rPr>
      </w:pPr>
      <w:bookmarkStart w:id="82" w:name="_Toc15396629"/>
      <w:r>
        <w:rPr>
          <w:rStyle w:val="29"/>
          <w:rFonts w:hint="eastAsia" w:ascii="仿宋" w:hAnsi="仿宋" w:eastAsia="仿宋"/>
          <w:b w:val="0"/>
          <w:bCs w:val="0"/>
        </w:rPr>
        <w:t>十一、</w:t>
      </w:r>
      <w:r>
        <w:rPr>
          <w:rFonts w:hint="eastAsia" w:ascii="仿宋" w:hAnsi="仿宋" w:eastAsia="仿宋"/>
          <w:b w:val="0"/>
          <w:color w:val="000000"/>
          <w:sz w:val="32"/>
          <w:szCs w:val="32"/>
        </w:rPr>
        <w:t>政</w:t>
      </w:r>
      <w:r>
        <w:rPr>
          <w:rStyle w:val="29"/>
          <w:rFonts w:hint="eastAsia" w:ascii="仿宋" w:hAnsi="仿宋" w:eastAsia="仿宋"/>
          <w:b w:val="0"/>
          <w:bCs w:val="0"/>
          <w:sz w:val="32"/>
          <w:szCs w:val="32"/>
        </w:rPr>
        <w:t>府</w:t>
      </w:r>
      <w:r>
        <w:rPr>
          <w:rStyle w:val="29"/>
          <w:rFonts w:hint="eastAsia" w:ascii="仿宋" w:hAnsi="仿宋" w:eastAsia="仿宋"/>
          <w:b w:val="0"/>
          <w:bCs w:val="0"/>
        </w:rPr>
        <w:t>性基金预算财政拨款收入支出决算表</w:t>
      </w:r>
      <w:bookmarkEnd w:id="82"/>
      <w:r>
        <w:rPr>
          <w:rStyle w:val="29"/>
          <w:rFonts w:hint="eastAsia" w:ascii="仿宋" w:hAnsi="仿宋" w:eastAsia="仿宋"/>
          <w:b w:val="0"/>
          <w:bCs w:val="0"/>
          <w:lang w:eastAsia="zh-CN"/>
        </w:rPr>
        <w:t>（此表无数据）</w:t>
      </w:r>
    </w:p>
    <w:p>
      <w:pPr>
        <w:pStyle w:val="3"/>
        <w:rPr>
          <w:rFonts w:hint="eastAsia" w:ascii="仿宋" w:hAnsi="仿宋" w:eastAsia="仿宋"/>
          <w:color w:val="000000"/>
          <w:lang w:eastAsia="zh-CN"/>
        </w:rPr>
      </w:pPr>
      <w:bookmarkStart w:id="83" w:name="_Toc15396630"/>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83"/>
      <w:r>
        <w:rPr>
          <w:rStyle w:val="29"/>
          <w:rFonts w:hint="eastAsia" w:ascii="仿宋" w:hAnsi="仿宋" w:eastAsia="仿宋"/>
          <w:b w:val="0"/>
          <w:bCs w:val="0"/>
          <w:lang w:eastAsia="zh-CN"/>
        </w:rPr>
        <w:t>（此表无数据）</w:t>
      </w:r>
    </w:p>
    <w:p>
      <w:pPr>
        <w:pStyle w:val="3"/>
        <w:rPr>
          <w:rFonts w:hint="eastAsia" w:ascii="仿宋" w:hAnsi="仿宋" w:eastAsia="仿宋"/>
          <w:color w:val="000000" w:themeColor="text1"/>
          <w:lang w:eastAsia="zh-CN"/>
          <w14:textFill>
            <w14:solidFill>
              <w14:schemeClr w14:val="tx1"/>
            </w14:solidFill>
          </w14:textFill>
        </w:rPr>
      </w:pPr>
      <w:bookmarkStart w:id="84"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有资本经营预算支出决算表</w:t>
      </w:r>
      <w:bookmarkEnd w:id="84"/>
      <w:r>
        <w:rPr>
          <w:rStyle w:val="29"/>
          <w:rFonts w:hint="eastAsia" w:ascii="仿宋" w:hAnsi="仿宋" w:eastAsia="仿宋"/>
          <w:b w:val="0"/>
          <w:bCs w:val="0"/>
          <w:lang w:eastAsia="zh-CN"/>
        </w:rPr>
        <w:t>（此表无数据）</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95C4B"/>
    <w:multiLevelType w:val="singleLevel"/>
    <w:tmpl w:val="86795C4B"/>
    <w:lvl w:ilvl="0" w:tentative="0">
      <w:start w:val="1"/>
      <w:numFmt w:val="decimal"/>
      <w:lvlText w:val="%1."/>
      <w:lvlJc w:val="left"/>
      <w:pPr>
        <w:tabs>
          <w:tab w:val="left" w:pos="312"/>
        </w:tabs>
      </w:pPr>
    </w:lvl>
  </w:abstractNum>
  <w:abstractNum w:abstractNumId="1">
    <w:nsid w:val="B64ABFCC"/>
    <w:multiLevelType w:val="singleLevel"/>
    <w:tmpl w:val="B64ABFCC"/>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56200AE"/>
    <w:multiLevelType w:val="singleLevel"/>
    <w:tmpl w:val="D56200AE"/>
    <w:lvl w:ilvl="0" w:tentative="0">
      <w:start w:val="3"/>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65073BD"/>
    <w:multiLevelType w:val="singleLevel"/>
    <w:tmpl w:val="165073BD"/>
    <w:lvl w:ilvl="0" w:tentative="0">
      <w:start w:val="1"/>
      <w:numFmt w:val="decimal"/>
      <w:lvlText w:val="%1."/>
      <w:lvlJc w:val="left"/>
      <w:pPr>
        <w:tabs>
          <w:tab w:val="left" w:pos="312"/>
        </w:tabs>
      </w:pPr>
    </w:lvl>
  </w:abstractNum>
  <w:abstractNum w:abstractNumId="8">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10">
    <w:nsid w:val="7975CC91"/>
    <w:multiLevelType w:val="singleLevel"/>
    <w:tmpl w:val="7975CC91"/>
    <w:lvl w:ilvl="0" w:tentative="0">
      <w:start w:val="2"/>
      <w:numFmt w:val="chineseCounting"/>
      <w:suff w:val="nothing"/>
      <w:lvlText w:val="（%1）"/>
      <w:lvlJc w:val="left"/>
      <w:rPr>
        <w:rFonts w:hint="eastAsia"/>
      </w:rPr>
    </w:lvl>
  </w:abstractNum>
  <w:num w:numId="1">
    <w:abstractNumId w:val="1"/>
  </w:num>
  <w:num w:numId="2">
    <w:abstractNumId w:val="9"/>
  </w:num>
  <w:num w:numId="3">
    <w:abstractNumId w:val="6"/>
  </w:num>
  <w:num w:numId="4">
    <w:abstractNumId w:val="7"/>
  </w:num>
  <w:num w:numId="5">
    <w:abstractNumId w:val="2"/>
  </w:num>
  <w:num w:numId="6">
    <w:abstractNumId w:val="8"/>
  </w:num>
  <w:num w:numId="7">
    <w:abstractNumId w:val="5"/>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83238"/>
    <w:rsid w:val="00295495"/>
    <w:rsid w:val="002B2613"/>
    <w:rsid w:val="002F1818"/>
    <w:rsid w:val="002F567B"/>
    <w:rsid w:val="003216A9"/>
    <w:rsid w:val="00353E37"/>
    <w:rsid w:val="003628AB"/>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5283D"/>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A6166"/>
    <w:rsid w:val="00ED1B63"/>
    <w:rsid w:val="00ED262C"/>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912148C"/>
    <w:rsid w:val="0B446B1F"/>
    <w:rsid w:val="103F4D57"/>
    <w:rsid w:val="10C055FF"/>
    <w:rsid w:val="121B5599"/>
    <w:rsid w:val="12347623"/>
    <w:rsid w:val="132968B4"/>
    <w:rsid w:val="134E3871"/>
    <w:rsid w:val="148C172A"/>
    <w:rsid w:val="16033EFA"/>
    <w:rsid w:val="16335B31"/>
    <w:rsid w:val="166E16DC"/>
    <w:rsid w:val="16BB723D"/>
    <w:rsid w:val="17022D6B"/>
    <w:rsid w:val="17292DE5"/>
    <w:rsid w:val="177853F7"/>
    <w:rsid w:val="1A464371"/>
    <w:rsid w:val="1C76390C"/>
    <w:rsid w:val="1D4351BE"/>
    <w:rsid w:val="1D456EC2"/>
    <w:rsid w:val="1FDA2CB9"/>
    <w:rsid w:val="20F73E03"/>
    <w:rsid w:val="21315159"/>
    <w:rsid w:val="234D2BB4"/>
    <w:rsid w:val="240371BF"/>
    <w:rsid w:val="24CE5DDF"/>
    <w:rsid w:val="257970A4"/>
    <w:rsid w:val="25C41F40"/>
    <w:rsid w:val="277F15BE"/>
    <w:rsid w:val="27D449D1"/>
    <w:rsid w:val="27D6328D"/>
    <w:rsid w:val="27FC2AD4"/>
    <w:rsid w:val="28B44DDF"/>
    <w:rsid w:val="29BE4F22"/>
    <w:rsid w:val="29FD04D3"/>
    <w:rsid w:val="2A617072"/>
    <w:rsid w:val="2A9D3767"/>
    <w:rsid w:val="2D0E3B04"/>
    <w:rsid w:val="2DC9084E"/>
    <w:rsid w:val="2E827A6A"/>
    <w:rsid w:val="30621505"/>
    <w:rsid w:val="31290A76"/>
    <w:rsid w:val="319F7F4E"/>
    <w:rsid w:val="32A52210"/>
    <w:rsid w:val="33B648EB"/>
    <w:rsid w:val="345129C8"/>
    <w:rsid w:val="34F12978"/>
    <w:rsid w:val="35E360F9"/>
    <w:rsid w:val="36211AF5"/>
    <w:rsid w:val="364970A5"/>
    <w:rsid w:val="38961A3F"/>
    <w:rsid w:val="39A6102E"/>
    <w:rsid w:val="3B741BE5"/>
    <w:rsid w:val="3C9F185A"/>
    <w:rsid w:val="3D534473"/>
    <w:rsid w:val="3DDD75AD"/>
    <w:rsid w:val="3E761427"/>
    <w:rsid w:val="3F4813F0"/>
    <w:rsid w:val="41832C25"/>
    <w:rsid w:val="419D1BF1"/>
    <w:rsid w:val="421D002E"/>
    <w:rsid w:val="428F71B5"/>
    <w:rsid w:val="44A67816"/>
    <w:rsid w:val="44D37354"/>
    <w:rsid w:val="44E15FF5"/>
    <w:rsid w:val="46456671"/>
    <w:rsid w:val="471101D1"/>
    <w:rsid w:val="47FB612E"/>
    <w:rsid w:val="483162E5"/>
    <w:rsid w:val="48512668"/>
    <w:rsid w:val="48B542C4"/>
    <w:rsid w:val="4937059B"/>
    <w:rsid w:val="49AA08F7"/>
    <w:rsid w:val="4C7F1530"/>
    <w:rsid w:val="4D9A4E06"/>
    <w:rsid w:val="4DE66BDD"/>
    <w:rsid w:val="4DF42359"/>
    <w:rsid w:val="4E170B4E"/>
    <w:rsid w:val="50586498"/>
    <w:rsid w:val="517F0841"/>
    <w:rsid w:val="525909AA"/>
    <w:rsid w:val="52816D2B"/>
    <w:rsid w:val="528E1F60"/>
    <w:rsid w:val="53481DBA"/>
    <w:rsid w:val="53CD21E1"/>
    <w:rsid w:val="54004A46"/>
    <w:rsid w:val="542739B2"/>
    <w:rsid w:val="554303BF"/>
    <w:rsid w:val="55895269"/>
    <w:rsid w:val="576A6984"/>
    <w:rsid w:val="58B709E0"/>
    <w:rsid w:val="5B9D6818"/>
    <w:rsid w:val="5D103238"/>
    <w:rsid w:val="60433237"/>
    <w:rsid w:val="609343B8"/>
    <w:rsid w:val="61AE7E31"/>
    <w:rsid w:val="624A67C1"/>
    <w:rsid w:val="66385C77"/>
    <w:rsid w:val="66FE4AC9"/>
    <w:rsid w:val="67A66BE1"/>
    <w:rsid w:val="68162A1F"/>
    <w:rsid w:val="68C820C5"/>
    <w:rsid w:val="695F2CC4"/>
    <w:rsid w:val="698B483E"/>
    <w:rsid w:val="6B4F3DAF"/>
    <w:rsid w:val="6BEF1BB5"/>
    <w:rsid w:val="6CF363F6"/>
    <w:rsid w:val="6D437108"/>
    <w:rsid w:val="6DF6666A"/>
    <w:rsid w:val="6E333B09"/>
    <w:rsid w:val="712B6ACB"/>
    <w:rsid w:val="71401C28"/>
    <w:rsid w:val="72DC4AC5"/>
    <w:rsid w:val="737376FA"/>
    <w:rsid w:val="73995210"/>
    <w:rsid w:val="772927E6"/>
    <w:rsid w:val="78224618"/>
    <w:rsid w:val="78527187"/>
    <w:rsid w:val="788337F7"/>
    <w:rsid w:val="7949089D"/>
    <w:rsid w:val="7A5E752A"/>
    <w:rsid w:val="7A9B3C76"/>
    <w:rsid w:val="7AA37503"/>
    <w:rsid w:val="7B25536D"/>
    <w:rsid w:val="7CE97D70"/>
    <w:rsid w:val="7D166697"/>
    <w:rsid w:val="7D1D08A4"/>
    <w:rsid w:val="7E932705"/>
    <w:rsid w:val="7F1653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FollowedHyperlink"/>
    <w:basedOn w:val="14"/>
    <w:semiHidden/>
    <w:unhideWhenUsed/>
    <w:qFormat/>
    <w:uiPriority w:val="99"/>
    <w:rPr>
      <w:color w:val="800080"/>
      <w:u w:val="none"/>
    </w:rPr>
  </w:style>
  <w:style w:type="character" w:styleId="17">
    <w:name w:val="Emphasis"/>
    <w:basedOn w:val="14"/>
    <w:qFormat/>
    <w:uiPriority w:val="20"/>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HTML Cite"/>
    <w:basedOn w:val="14"/>
    <w:semiHidden/>
    <w:unhideWhenUsed/>
    <w:qFormat/>
    <w:uiPriority w:val="99"/>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4"/>
    <w:link w:val="2"/>
    <w:qFormat/>
    <w:uiPriority w:val="9"/>
    <w:rPr>
      <w:rFonts w:ascii="Times New Roman" w:hAnsi="Times New Roman"/>
      <w:b/>
      <w:bCs/>
      <w:kern w:val="44"/>
      <w:sz w:val="44"/>
      <w:szCs w:val="44"/>
    </w:rPr>
  </w:style>
  <w:style w:type="character" w:customStyle="1" w:styleId="29">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4"/>
    <w:link w:val="7"/>
    <w:semiHidden/>
    <w:qFormat/>
    <w:uiPriority w:val="99"/>
    <w:rPr>
      <w:rFonts w:ascii="Times New Roman" w:hAnsi="Times New Roman"/>
      <w:kern w:val="2"/>
      <w:sz w:val="18"/>
      <w:szCs w:val="18"/>
    </w:rPr>
  </w:style>
  <w:style w:type="character" w:customStyle="1" w:styleId="32">
    <w:name w:val="标题 3 Char"/>
    <w:basedOn w:val="14"/>
    <w:link w:val="4"/>
    <w:qFormat/>
    <w:uiPriority w:val="9"/>
    <w:rPr>
      <w:rFonts w:ascii="Times New Roman" w:hAnsi="Times New Roman"/>
      <w:b/>
      <w:bCs/>
      <w:kern w:val="2"/>
      <w:sz w:val="32"/>
      <w:szCs w:val="32"/>
    </w:rPr>
  </w:style>
  <w:style w:type="character" w:customStyle="1" w:styleId="33">
    <w:name w:val="Heading 1 Char"/>
    <w:basedOn w:val="14"/>
    <w:link w:val="2"/>
    <w:qFormat/>
    <w:locked/>
    <w:uiPriority w:val="0"/>
    <w:rPr>
      <w:rFonts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9B2F1-1347-4FFA-B03A-446B29D5DD6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1441</Words>
  <Characters>8219</Characters>
  <Lines>68</Lines>
  <Paragraphs>19</Paragraphs>
  <TotalTime>5</TotalTime>
  <ScaleCrop>false</ScaleCrop>
  <LinksUpToDate>false</LinksUpToDate>
  <CharactersWithSpaces>9641</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天空之城</cp:lastModifiedBy>
  <cp:lastPrinted>2019-09-17T08:40:00Z</cp:lastPrinted>
  <dcterms:modified xsi:type="dcterms:W3CDTF">2019-09-18T01:43:27Z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