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1"/>
        <w:rPr>
          <w:rFonts w:ascii="方正小标宋简体" w:hAnsi="宋体" w:eastAsia="方正小标宋简体"/>
          <w:szCs w:val="21"/>
        </w:rPr>
      </w:pPr>
      <w:bookmarkStart w:id="0" w:name="_Toc15306267"/>
    </w:p>
    <w:p>
      <w:pPr>
        <w:pStyle w:val="2"/>
        <w:spacing w:before="93"/>
        <w:outlineLvl w:val="1"/>
      </w:pPr>
    </w:p>
    <w:p>
      <w:pPr>
        <w:spacing w:line="600" w:lineRule="exact"/>
        <w:jc w:val="center"/>
        <w:outlineLvl w:val="1"/>
        <w:rPr>
          <w:rFonts w:ascii="方正小标宋简体" w:hAnsi="宋体" w:eastAsia="方正小标宋简体"/>
          <w:sz w:val="72"/>
          <w:szCs w:val="72"/>
        </w:rPr>
      </w:pPr>
    </w:p>
    <w:p>
      <w:pPr>
        <w:spacing w:line="600" w:lineRule="exact"/>
        <w:jc w:val="center"/>
        <w:outlineLvl w:val="1"/>
        <w:rPr>
          <w:rFonts w:ascii="方正小标宋简体" w:hAnsi="宋体" w:eastAsia="方正小标宋简体"/>
          <w:sz w:val="72"/>
          <w:szCs w:val="72"/>
        </w:rPr>
      </w:pPr>
    </w:p>
    <w:p>
      <w:pPr>
        <w:adjustRightInd w:val="0"/>
        <w:snapToGrid w:val="0"/>
        <w:spacing w:line="360" w:lineRule="auto"/>
        <w:jc w:val="center"/>
        <w:outlineLvl w:val="1"/>
        <w:rPr>
          <w:rFonts w:ascii="方正小标宋简体" w:hAnsi="方正小标宋简体" w:eastAsia="方正小标宋简体" w:cs="方正小标宋简体"/>
          <w:sz w:val="72"/>
          <w:szCs w:val="72"/>
        </w:rPr>
      </w:pPr>
      <w:bookmarkStart w:id="1" w:name="_Toc15396597"/>
      <w:bookmarkStart w:id="2" w:name="_Toc15396475"/>
      <w:bookmarkStart w:id="3" w:name="_Toc15377193"/>
      <w:bookmarkStart w:id="4" w:name="_Toc15377425"/>
      <w:bookmarkStart w:id="5" w:name="_Toc15378441"/>
      <w:r>
        <w:rPr>
          <w:rFonts w:hint="eastAsia" w:ascii="方正小标宋简体" w:hAnsi="方正小标宋简体" w:eastAsia="方正小标宋简体" w:cs="方正小标宋简体"/>
          <w:sz w:val="72"/>
          <w:szCs w:val="72"/>
        </w:rPr>
        <w:t>2023年度</w:t>
      </w:r>
      <w:bookmarkEnd w:id="1"/>
      <w:bookmarkEnd w:id="2"/>
      <w:bookmarkEnd w:id="3"/>
      <w:bookmarkEnd w:id="4"/>
      <w:bookmarkEnd w:id="5"/>
    </w:p>
    <w:p>
      <w:pPr>
        <w:adjustRightInd w:val="0"/>
        <w:snapToGrid w:val="0"/>
        <w:spacing w:line="360" w:lineRule="auto"/>
        <w:jc w:val="center"/>
        <w:outlineLvl w:val="1"/>
        <w:rPr>
          <w:rFonts w:hint="eastAsia" w:ascii="方正小标宋简体" w:hAnsi="方正小标宋简体" w:eastAsia="方正小标宋简体" w:cs="方正小标宋简体"/>
          <w:sz w:val="72"/>
          <w:szCs w:val="72"/>
          <w:lang w:eastAsia="zh-CN"/>
        </w:rPr>
      </w:pPr>
      <w:bookmarkStart w:id="6" w:name="_Toc15377194"/>
      <w:bookmarkStart w:id="7" w:name="_Toc15396476"/>
      <w:bookmarkStart w:id="8" w:name="_Toc15378442"/>
      <w:bookmarkStart w:id="9" w:name="_Toc15396598"/>
      <w:bookmarkStart w:id="10" w:name="_Toc15377426"/>
      <w:r>
        <w:rPr>
          <w:rFonts w:hint="eastAsia" w:ascii="方正小标宋简体" w:hAnsi="方正小标宋简体" w:eastAsia="方正小标宋简体" w:cs="方正小标宋简体"/>
          <w:sz w:val="72"/>
          <w:szCs w:val="72"/>
        </w:rPr>
        <w:t>四川省</w:t>
      </w:r>
      <w:bookmarkEnd w:id="0"/>
      <w:bookmarkStart w:id="11" w:name="_Toc15306268"/>
      <w:r>
        <w:rPr>
          <w:rFonts w:hint="eastAsia" w:ascii="方正小标宋简体" w:hAnsi="方正小标宋简体" w:eastAsia="方正小标宋简体" w:cs="方正小标宋简体"/>
          <w:sz w:val="72"/>
          <w:szCs w:val="72"/>
          <w:lang w:eastAsia="zh-CN"/>
        </w:rPr>
        <w:t>攀枝花市水利局</w:t>
      </w:r>
    </w:p>
    <w:p>
      <w:pPr>
        <w:adjustRightInd w:val="0"/>
        <w:snapToGrid w:val="0"/>
        <w:spacing w:line="360" w:lineRule="auto"/>
        <w:jc w:val="center"/>
        <w:outlineLvl w:val="1"/>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pPr>
        <w:widowControl/>
        <w:jc w:val="center"/>
        <w:outlineLvl w:val="1"/>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outlineLvl w:val="1"/>
        <w:rPr>
          <w:rFonts w:ascii="黑体" w:hAnsi="黑体" w:eastAsia="黑体" w:cstheme="minorBidi"/>
          <w:sz w:val="28"/>
          <w:szCs w:val="28"/>
        </w:rPr>
      </w:pPr>
    </w:p>
    <w:p>
      <w:pPr>
        <w:pStyle w:val="11"/>
        <w:jc w:val="center"/>
        <w:outlineLvl w:val="1"/>
      </w:pPr>
      <w:r>
        <w:rPr>
          <w:rFonts w:hint="eastAsia"/>
        </w:rPr>
        <w:t>公开时间：202</w:t>
      </w:r>
      <w:r>
        <w:rPr>
          <w:rFonts w:hint="eastAsia"/>
          <w:lang w:val="en-US" w:eastAsia="zh-CN"/>
        </w:rPr>
        <w:t>4</w:t>
      </w:r>
      <w:r>
        <w:rPr>
          <w:rFonts w:hint="eastAsia"/>
        </w:rPr>
        <w:t>年9月</w:t>
      </w:r>
      <w:r>
        <w:rPr>
          <w:rFonts w:hint="default"/>
          <w:lang w:val="en"/>
        </w:rPr>
        <w:t>20</w:t>
      </w:r>
      <w:r>
        <w:rPr>
          <w:rFonts w:hint="eastAsia"/>
        </w:rPr>
        <w:t>日</w:t>
      </w:r>
    </w:p>
    <w:p>
      <w:pPr>
        <w:outlineLvl w:val="1"/>
      </w:pPr>
    </w:p>
    <w:p>
      <w:pPr>
        <w:pStyle w:val="11"/>
        <w:keepNext w:val="0"/>
        <w:keepLines w:val="0"/>
        <w:pageBreakBefore w:val="0"/>
        <w:kinsoku/>
        <w:wordWrap/>
        <w:overflowPunct/>
        <w:topLinePunct w:val="0"/>
        <w:autoSpaceDE/>
        <w:autoSpaceDN/>
        <w:bidi w:val="0"/>
        <w:adjustRightInd w:val="0"/>
        <w:snapToGrid w:val="0"/>
        <w:spacing w:before="0" w:line="580" w:lineRule="exact"/>
        <w:jc w:val="left"/>
        <w:textAlignment w:val="auto"/>
        <w:outlineLvl w:val="1"/>
        <w:rPr>
          <w:rFonts w:hint="default" w:cstheme="minorBidi"/>
          <w:sz w:val="24"/>
          <w:szCs w:val="24"/>
          <w:lang w:val="en"/>
        </w:rPr>
      </w:pPr>
      <w:r>
        <w:rPr>
          <w:rFonts w:hint="eastAsia"/>
          <w:sz w:val="32"/>
          <w:szCs w:val="32"/>
        </w:rPr>
        <w:t>第一部分</w:t>
      </w:r>
      <w:r>
        <w:rPr>
          <w:rFonts w:hint="eastAsia"/>
          <w:sz w:val="32"/>
          <w:szCs w:val="32"/>
          <w:lang w:val="en-US" w:eastAsia="zh-CN"/>
        </w:rPr>
        <w:t xml:space="preserve"> </w:t>
      </w:r>
      <w:r>
        <w:rPr>
          <w:rFonts w:hint="eastAsia"/>
          <w:sz w:val="32"/>
          <w:szCs w:val="32"/>
          <w:lang w:eastAsia="zh-CN"/>
        </w:rPr>
        <w:t>部门</w:t>
      </w:r>
      <w:r>
        <w:rPr>
          <w:rFonts w:hint="eastAsia"/>
          <w:sz w:val="32"/>
          <w:szCs w:val="32"/>
        </w:rPr>
        <w:t>概况</w:t>
      </w:r>
      <w:r>
        <w:rPr>
          <w:rFonts w:hint="default"/>
          <w:sz w:val="32"/>
          <w:szCs w:val="32"/>
          <w:lang w:val="en"/>
        </w:rPr>
        <w:t xml:space="preserve">        </w:t>
      </w:r>
      <w:r>
        <w:rPr>
          <w:rFonts w:hint="eastAsia"/>
          <w:sz w:val="32"/>
          <w:szCs w:val="32"/>
          <w:lang w:val="en-US" w:eastAsia="zh-CN"/>
        </w:rPr>
        <w:t xml:space="preserve"> </w:t>
      </w:r>
      <w:r>
        <w:rPr>
          <w:rFonts w:hint="default"/>
          <w:sz w:val="32"/>
          <w:szCs w:val="32"/>
          <w:lang w:val="en"/>
        </w:rPr>
        <w:t xml:space="preserve">                       4</w:t>
      </w:r>
    </w:p>
    <w:p>
      <w:pPr>
        <w:pStyle w:val="13"/>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主要职责</w:t>
      </w:r>
      <w:r>
        <w:rPr>
          <w:rFonts w:hint="default" w:eastAsia="仿宋_GB2312"/>
          <w:color w:val="333333"/>
          <w:sz w:val="32"/>
          <w:szCs w:val="32"/>
          <w:lang w:val="en"/>
        </w:rPr>
        <w:t xml:space="preserve">       </w:t>
      </w:r>
      <w:r>
        <w:rPr>
          <w:rFonts w:hint="eastAsia" w:eastAsia="仿宋_GB2312"/>
          <w:color w:val="333333"/>
          <w:sz w:val="32"/>
          <w:szCs w:val="32"/>
          <w:lang w:val="en-US" w:eastAsia="zh-CN"/>
        </w:rPr>
        <w:t xml:space="preserve"> </w:t>
      </w:r>
      <w:r>
        <w:rPr>
          <w:rFonts w:hint="default" w:eastAsia="仿宋_GB2312"/>
          <w:color w:val="333333"/>
          <w:sz w:val="32"/>
          <w:szCs w:val="32"/>
          <w:lang w:val="en"/>
        </w:rPr>
        <w:t xml:space="preserve">                         4</w:t>
      </w:r>
    </w:p>
    <w:p>
      <w:pPr>
        <w:pStyle w:val="13"/>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lang w:val="en"/>
        </w:rPr>
      </w:pPr>
      <w:r>
        <w:rPr>
          <w:rFonts w:hint="eastAsia" w:eastAsia="仿宋_GB2312"/>
          <w:color w:val="333333"/>
          <w:sz w:val="32"/>
          <w:szCs w:val="32"/>
        </w:rPr>
        <w:t>二、机构设置</w:t>
      </w:r>
      <w:r>
        <w:rPr>
          <w:rFonts w:hint="default" w:eastAsia="仿宋_GB2312"/>
          <w:color w:val="333333"/>
          <w:sz w:val="32"/>
          <w:szCs w:val="32"/>
          <w:lang w:val="en"/>
        </w:rPr>
        <w:t xml:space="preserve">        </w:t>
      </w:r>
      <w:r>
        <w:rPr>
          <w:rFonts w:hint="eastAsia" w:eastAsia="仿宋_GB2312"/>
          <w:color w:val="333333"/>
          <w:sz w:val="32"/>
          <w:szCs w:val="32"/>
          <w:lang w:val="en-US" w:eastAsia="zh-CN"/>
        </w:rPr>
        <w:t xml:space="preserve"> </w:t>
      </w:r>
      <w:r>
        <w:rPr>
          <w:rFonts w:hint="default" w:eastAsia="仿宋_GB2312"/>
          <w:color w:val="333333"/>
          <w:sz w:val="32"/>
          <w:szCs w:val="32"/>
          <w:lang w:val="en"/>
        </w:rPr>
        <w:t xml:space="preserve">                        5</w:t>
      </w:r>
    </w:p>
    <w:p>
      <w:pPr>
        <w:pStyle w:val="11"/>
        <w:keepNext w:val="0"/>
        <w:keepLines w:val="0"/>
        <w:pageBreakBefore w:val="0"/>
        <w:kinsoku/>
        <w:wordWrap/>
        <w:overflowPunct/>
        <w:topLinePunct w:val="0"/>
        <w:autoSpaceDE/>
        <w:autoSpaceDN/>
        <w:bidi w:val="0"/>
        <w:adjustRightInd w:val="0"/>
        <w:snapToGrid w:val="0"/>
        <w:spacing w:before="0" w:line="580" w:lineRule="exact"/>
        <w:jc w:val="left"/>
        <w:textAlignment w:val="auto"/>
        <w:outlineLvl w:val="1"/>
        <w:rPr>
          <w:rFonts w:hint="default"/>
          <w:sz w:val="32"/>
          <w:szCs w:val="32"/>
          <w:lang w:val="en"/>
        </w:rPr>
      </w:pPr>
      <w:r>
        <w:rPr>
          <w:rFonts w:hint="eastAsia"/>
          <w:sz w:val="32"/>
          <w:szCs w:val="32"/>
        </w:rPr>
        <w:t>第二部分 2023年度</w:t>
      </w:r>
      <w:r>
        <w:rPr>
          <w:rFonts w:hint="eastAsia"/>
          <w:sz w:val="32"/>
          <w:szCs w:val="32"/>
          <w:lang w:eastAsia="zh-CN"/>
        </w:rPr>
        <w:t>部门</w:t>
      </w:r>
      <w:r>
        <w:rPr>
          <w:rFonts w:hint="eastAsia"/>
          <w:sz w:val="32"/>
          <w:szCs w:val="32"/>
        </w:rPr>
        <w:t>决算情况说明</w:t>
      </w:r>
      <w:r>
        <w:rPr>
          <w:rFonts w:hint="eastAsia"/>
          <w:sz w:val="32"/>
          <w:szCs w:val="32"/>
          <w:lang w:val="en-US" w:eastAsia="zh-CN"/>
        </w:rPr>
        <w:t xml:space="preserve"> </w:t>
      </w:r>
      <w:r>
        <w:rPr>
          <w:rFonts w:hint="default"/>
          <w:sz w:val="32"/>
          <w:szCs w:val="32"/>
          <w:lang w:val="en"/>
        </w:rPr>
        <w:t xml:space="preserve"> </w:t>
      </w:r>
      <w:r>
        <w:rPr>
          <w:rFonts w:hint="eastAsia"/>
          <w:sz w:val="32"/>
          <w:szCs w:val="32"/>
          <w:lang w:val="en-US" w:eastAsia="zh-CN"/>
        </w:rPr>
        <w:t xml:space="preserve"> </w:t>
      </w:r>
      <w:r>
        <w:rPr>
          <w:rFonts w:hint="default"/>
          <w:sz w:val="32"/>
          <w:szCs w:val="32"/>
          <w:lang w:val="en"/>
        </w:rPr>
        <w:t xml:space="preserve">          </w:t>
      </w:r>
      <w:r>
        <w:rPr>
          <w:rFonts w:hint="eastAsia"/>
          <w:sz w:val="32"/>
          <w:szCs w:val="32"/>
          <w:lang w:val="en-US" w:eastAsia="zh-CN"/>
        </w:rPr>
        <w:t xml:space="preserve"> </w:t>
      </w:r>
      <w:r>
        <w:rPr>
          <w:rFonts w:hint="default"/>
          <w:sz w:val="32"/>
          <w:szCs w:val="32"/>
          <w:lang w:val="en"/>
        </w:rPr>
        <w:t xml:space="preserve">  7</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一、收入支出决算总体情况说明</w:t>
      </w:r>
      <w:r>
        <w:rPr>
          <w:rFonts w:hint="default" w:eastAsia="仿宋_GB2312"/>
          <w:color w:val="333333"/>
          <w:sz w:val="32"/>
          <w:szCs w:val="32"/>
          <w:lang w:val="en"/>
        </w:rPr>
        <w:t xml:space="preserve">             </w:t>
      </w:r>
      <w:r>
        <w:rPr>
          <w:rFonts w:hint="eastAsia" w:eastAsia="仿宋_GB2312"/>
          <w:color w:val="333333"/>
          <w:sz w:val="32"/>
          <w:szCs w:val="32"/>
          <w:lang w:val="en-US" w:eastAsia="zh-CN"/>
        </w:rPr>
        <w:t xml:space="preserve"> </w:t>
      </w:r>
      <w:r>
        <w:rPr>
          <w:rFonts w:hint="default" w:eastAsia="仿宋_GB2312"/>
          <w:color w:val="333333"/>
          <w:sz w:val="32"/>
          <w:szCs w:val="32"/>
          <w:lang w:val="en"/>
        </w:rPr>
        <w:t xml:space="preserve">   7</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二、收入决算情况说明</w:t>
      </w:r>
      <w:r>
        <w:rPr>
          <w:rFonts w:hint="default" w:eastAsia="仿宋_GB2312"/>
          <w:color w:val="333333"/>
          <w:sz w:val="32"/>
          <w:szCs w:val="32"/>
          <w:lang w:val="en"/>
        </w:rPr>
        <w:t xml:space="preserve">                         7</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三、支出决算情况说明</w:t>
      </w:r>
      <w:r>
        <w:rPr>
          <w:rFonts w:hint="default" w:eastAsia="仿宋_GB2312"/>
          <w:color w:val="333333"/>
          <w:sz w:val="32"/>
          <w:szCs w:val="32"/>
          <w:lang w:val="en"/>
        </w:rPr>
        <w:t xml:space="preserve">                      </w:t>
      </w:r>
      <w:r>
        <w:rPr>
          <w:rFonts w:hint="eastAsia" w:eastAsia="仿宋_GB2312"/>
          <w:color w:val="333333"/>
          <w:sz w:val="32"/>
          <w:szCs w:val="32"/>
          <w:lang w:val="en-US" w:eastAsia="zh-CN"/>
        </w:rPr>
        <w:t xml:space="preserve"> </w:t>
      </w:r>
      <w:r>
        <w:rPr>
          <w:rFonts w:hint="default" w:eastAsia="仿宋_GB2312"/>
          <w:color w:val="333333"/>
          <w:sz w:val="32"/>
          <w:szCs w:val="32"/>
          <w:lang w:val="en"/>
        </w:rPr>
        <w:t xml:space="preserve">  8</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四、财政拨款收入支出决算总体情况说明</w:t>
      </w:r>
      <w:r>
        <w:rPr>
          <w:rFonts w:hint="default" w:eastAsia="仿宋_GB2312"/>
          <w:color w:val="333333"/>
          <w:sz w:val="32"/>
          <w:szCs w:val="32"/>
          <w:lang w:val="en"/>
        </w:rPr>
        <w:t xml:space="preserve">      </w:t>
      </w:r>
      <w:r>
        <w:rPr>
          <w:rFonts w:hint="eastAsia" w:eastAsia="仿宋_GB2312"/>
          <w:color w:val="333333"/>
          <w:sz w:val="32"/>
          <w:szCs w:val="32"/>
          <w:lang w:val="en-US" w:eastAsia="zh-CN"/>
        </w:rPr>
        <w:t xml:space="preserve"> </w:t>
      </w:r>
      <w:r>
        <w:rPr>
          <w:rFonts w:hint="default" w:eastAsia="仿宋_GB2312"/>
          <w:color w:val="333333"/>
          <w:sz w:val="32"/>
          <w:szCs w:val="32"/>
          <w:lang w:val="en"/>
        </w:rPr>
        <w:t xml:space="preserve">  8</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五、一般公共预算财政拨款支出决算情况说明</w:t>
      </w:r>
      <w:r>
        <w:rPr>
          <w:rFonts w:hint="default" w:eastAsia="仿宋_GB2312"/>
          <w:color w:val="333333"/>
          <w:sz w:val="32"/>
          <w:szCs w:val="32"/>
          <w:lang w:val="en"/>
        </w:rPr>
        <w:t xml:space="preserve">  </w:t>
      </w:r>
      <w:r>
        <w:rPr>
          <w:rFonts w:hint="eastAsia" w:eastAsia="仿宋_GB2312"/>
          <w:color w:val="333333"/>
          <w:sz w:val="32"/>
          <w:szCs w:val="32"/>
          <w:lang w:val="en-US" w:eastAsia="zh-CN"/>
        </w:rPr>
        <w:t xml:space="preserve"> </w:t>
      </w:r>
      <w:r>
        <w:rPr>
          <w:rFonts w:hint="default" w:eastAsia="仿宋_GB2312"/>
          <w:color w:val="333333"/>
          <w:sz w:val="32"/>
          <w:szCs w:val="32"/>
          <w:lang w:val="en"/>
        </w:rPr>
        <w:t xml:space="preserve">  9</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六、一般公共预算财政拨款基本支出决算情况说明</w:t>
      </w:r>
      <w:r>
        <w:rPr>
          <w:rFonts w:hint="eastAsia" w:eastAsia="仿宋_GB2312"/>
          <w:color w:val="333333"/>
          <w:sz w:val="32"/>
          <w:szCs w:val="32"/>
          <w:lang w:val="en-US" w:eastAsia="zh-CN"/>
        </w:rPr>
        <w:t xml:space="preserve"> </w:t>
      </w:r>
      <w:r>
        <w:rPr>
          <w:rFonts w:hint="default" w:eastAsia="仿宋_GB2312"/>
          <w:color w:val="333333"/>
          <w:sz w:val="32"/>
          <w:szCs w:val="32"/>
          <w:lang w:val="en"/>
        </w:rPr>
        <w:t>12</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七、财政拨款“三公”经费支出决算情况说明</w:t>
      </w:r>
      <w:r>
        <w:rPr>
          <w:rFonts w:hint="default" w:eastAsia="仿宋_GB2312"/>
          <w:color w:val="333333"/>
          <w:sz w:val="32"/>
          <w:szCs w:val="32"/>
          <w:lang w:val="en"/>
        </w:rPr>
        <w:t xml:space="preserve">     12</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八、政府性基金预算支出决算情况说明</w:t>
      </w:r>
      <w:r>
        <w:rPr>
          <w:rFonts w:hint="default" w:eastAsia="仿宋_GB2312"/>
          <w:color w:val="333333"/>
          <w:sz w:val="32"/>
          <w:szCs w:val="32"/>
          <w:lang w:val="en"/>
        </w:rPr>
        <w:t xml:space="preserve">           15</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九、国有资本经营预算支出决算情况说明</w:t>
      </w:r>
      <w:r>
        <w:rPr>
          <w:rFonts w:hint="default" w:eastAsia="仿宋_GB2312"/>
          <w:color w:val="333333"/>
          <w:sz w:val="32"/>
          <w:szCs w:val="32"/>
          <w:lang w:val="en"/>
        </w:rPr>
        <w:t xml:space="preserve">        </w:t>
      </w:r>
      <w:r>
        <w:rPr>
          <w:rFonts w:hint="eastAsia" w:eastAsia="仿宋_GB2312"/>
          <w:color w:val="333333"/>
          <w:sz w:val="32"/>
          <w:szCs w:val="32"/>
          <w:lang w:val="en-US" w:eastAsia="zh-CN"/>
        </w:rPr>
        <w:t xml:space="preserve"> </w:t>
      </w:r>
      <w:r>
        <w:rPr>
          <w:rFonts w:hint="default" w:eastAsia="仿宋_GB2312"/>
          <w:color w:val="333333"/>
          <w:sz w:val="32"/>
          <w:szCs w:val="32"/>
          <w:lang w:val="en"/>
        </w:rPr>
        <w:t>15</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default" w:eastAsia="仿宋_GB2312"/>
          <w:color w:val="333333"/>
          <w:sz w:val="32"/>
          <w:szCs w:val="32"/>
          <w:lang w:val="en"/>
        </w:rPr>
      </w:pPr>
      <w:r>
        <w:rPr>
          <w:rFonts w:hint="eastAsia" w:eastAsia="仿宋_GB2312"/>
          <w:color w:val="333333"/>
          <w:sz w:val="32"/>
          <w:szCs w:val="32"/>
        </w:rPr>
        <w:t>十、其他重要事项的情况说明</w:t>
      </w:r>
      <w:r>
        <w:rPr>
          <w:rFonts w:hint="default" w:eastAsia="仿宋_GB2312"/>
          <w:color w:val="333333"/>
          <w:sz w:val="32"/>
          <w:szCs w:val="32"/>
          <w:lang w:val="en"/>
        </w:rPr>
        <w:t xml:space="preserve">                  </w:t>
      </w:r>
      <w:r>
        <w:rPr>
          <w:rFonts w:hint="eastAsia" w:eastAsia="仿宋_GB2312"/>
          <w:color w:val="333333"/>
          <w:sz w:val="32"/>
          <w:szCs w:val="32"/>
          <w:lang w:val="en-US" w:eastAsia="zh-CN"/>
        </w:rPr>
        <w:t xml:space="preserve"> </w:t>
      </w:r>
      <w:r>
        <w:rPr>
          <w:rFonts w:hint="default" w:eastAsia="仿宋_GB2312"/>
          <w:color w:val="333333"/>
          <w:sz w:val="32"/>
          <w:szCs w:val="32"/>
          <w:lang w:val="en"/>
        </w:rPr>
        <w:t>15</w:t>
      </w:r>
    </w:p>
    <w:p>
      <w:pPr>
        <w:pStyle w:val="11"/>
        <w:keepNext w:val="0"/>
        <w:keepLines w:val="0"/>
        <w:pageBreakBefore w:val="0"/>
        <w:kinsoku/>
        <w:wordWrap/>
        <w:overflowPunct/>
        <w:topLinePunct w:val="0"/>
        <w:autoSpaceDE/>
        <w:autoSpaceDN/>
        <w:bidi w:val="0"/>
        <w:adjustRightInd w:val="0"/>
        <w:snapToGrid w:val="0"/>
        <w:spacing w:before="0" w:line="580" w:lineRule="exact"/>
        <w:jc w:val="left"/>
        <w:textAlignment w:val="auto"/>
        <w:outlineLvl w:val="1"/>
        <w:rPr>
          <w:rFonts w:hint="default" w:cstheme="minorBidi"/>
          <w:sz w:val="32"/>
          <w:szCs w:val="32"/>
          <w:lang w:val="en"/>
        </w:rPr>
      </w:pPr>
      <w:r>
        <w:rPr>
          <w:rFonts w:hint="eastAsia"/>
          <w:sz w:val="32"/>
          <w:szCs w:val="32"/>
        </w:rPr>
        <w:t>第三部分</w:t>
      </w:r>
      <w:r>
        <w:rPr>
          <w:rFonts w:hint="eastAsia"/>
          <w:sz w:val="32"/>
          <w:szCs w:val="32"/>
          <w:lang w:val="en-US" w:eastAsia="zh-CN"/>
        </w:rPr>
        <w:t xml:space="preserve"> </w:t>
      </w:r>
      <w:r>
        <w:rPr>
          <w:rFonts w:hint="eastAsia"/>
          <w:sz w:val="32"/>
          <w:szCs w:val="32"/>
        </w:rPr>
        <w:t>名词解释</w:t>
      </w:r>
      <w:r>
        <w:rPr>
          <w:rFonts w:hint="default"/>
          <w:sz w:val="32"/>
          <w:szCs w:val="32"/>
          <w:lang w:val="en"/>
        </w:rPr>
        <w:t xml:space="preserve">                                18</w:t>
      </w:r>
    </w:p>
    <w:p>
      <w:pPr>
        <w:pStyle w:val="11"/>
        <w:keepNext w:val="0"/>
        <w:keepLines w:val="0"/>
        <w:pageBreakBefore w:val="0"/>
        <w:kinsoku/>
        <w:wordWrap/>
        <w:overflowPunct/>
        <w:topLinePunct w:val="0"/>
        <w:autoSpaceDE/>
        <w:autoSpaceDN/>
        <w:bidi w:val="0"/>
        <w:adjustRightInd w:val="0"/>
        <w:snapToGrid w:val="0"/>
        <w:spacing w:before="0" w:line="580" w:lineRule="exact"/>
        <w:jc w:val="left"/>
        <w:textAlignment w:val="auto"/>
        <w:outlineLvl w:val="1"/>
        <w:rPr>
          <w:rFonts w:hint="default" w:cstheme="minorBidi"/>
          <w:sz w:val="32"/>
          <w:szCs w:val="32"/>
          <w:lang w:val="en"/>
        </w:rPr>
      </w:pPr>
      <w:r>
        <w:rPr>
          <w:rFonts w:hint="eastAsia"/>
          <w:sz w:val="32"/>
          <w:szCs w:val="32"/>
        </w:rPr>
        <w:t>第四部分</w:t>
      </w:r>
      <w:r>
        <w:rPr>
          <w:rFonts w:hint="eastAsia"/>
          <w:sz w:val="32"/>
          <w:szCs w:val="32"/>
          <w:lang w:val="en-US" w:eastAsia="zh-CN"/>
        </w:rPr>
        <w:t xml:space="preserve"> </w:t>
      </w:r>
      <w:r>
        <w:rPr>
          <w:rFonts w:hint="eastAsia"/>
          <w:sz w:val="32"/>
          <w:szCs w:val="32"/>
        </w:rPr>
        <w:t>附件</w:t>
      </w:r>
      <w:r>
        <w:rPr>
          <w:rFonts w:hint="default"/>
          <w:sz w:val="32"/>
          <w:szCs w:val="32"/>
          <w:lang w:val="en"/>
        </w:rPr>
        <w:t xml:space="preserve">                                    21</w:t>
      </w:r>
    </w:p>
    <w:p>
      <w:pPr>
        <w:pStyle w:val="11"/>
        <w:keepNext w:val="0"/>
        <w:keepLines w:val="0"/>
        <w:pageBreakBefore w:val="0"/>
        <w:kinsoku/>
        <w:wordWrap/>
        <w:overflowPunct/>
        <w:topLinePunct w:val="0"/>
        <w:autoSpaceDE/>
        <w:autoSpaceDN/>
        <w:bidi w:val="0"/>
        <w:adjustRightInd w:val="0"/>
        <w:snapToGrid w:val="0"/>
        <w:spacing w:before="0" w:line="580" w:lineRule="exact"/>
        <w:jc w:val="left"/>
        <w:textAlignment w:val="auto"/>
        <w:outlineLvl w:val="1"/>
        <w:rPr>
          <w:rFonts w:hint="default" w:cstheme="minorBidi"/>
          <w:sz w:val="32"/>
          <w:szCs w:val="32"/>
          <w:lang w:val="en"/>
        </w:rPr>
      </w:pPr>
      <w:r>
        <w:rPr>
          <w:rFonts w:hint="eastAsia"/>
          <w:sz w:val="32"/>
          <w:szCs w:val="32"/>
        </w:rPr>
        <w:t>第五部分</w:t>
      </w:r>
      <w:r>
        <w:rPr>
          <w:rFonts w:hint="eastAsia"/>
          <w:sz w:val="32"/>
          <w:szCs w:val="32"/>
          <w:lang w:val="en-US" w:eastAsia="zh-CN"/>
        </w:rPr>
        <w:t xml:space="preserve"> </w:t>
      </w:r>
      <w:r>
        <w:rPr>
          <w:rFonts w:hint="eastAsia"/>
          <w:sz w:val="32"/>
          <w:szCs w:val="32"/>
        </w:rPr>
        <w:t>附表</w:t>
      </w:r>
      <w:r>
        <w:rPr>
          <w:rFonts w:hint="default"/>
          <w:sz w:val="32"/>
          <w:szCs w:val="32"/>
          <w:lang w:val="en"/>
        </w:rPr>
        <w:t xml:space="preserve">                                    22</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一、收入支出决算总表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二、收入决算表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三、支出决算表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四、财政拨款收入支出决算总表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五、财政拨款支出决算明细表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六、一般公共预算财政拨款支出决算表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七、一般公共预算财政拨款支出决算明细表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八、一般公共预算财政拨款基本支出决算明细表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九、一般公共预算财政拨款项目支出决算表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十、政府性基金预算财政拨款收入支出决算表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十一、国有资本经营预算财政拨款收入支出决算表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十二、国有资本经营预算财政拨款支出决算表</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rPr>
          <w:rFonts w:hint="eastAsia" w:eastAsia="仿宋_GB2312"/>
          <w:color w:val="333333"/>
          <w:sz w:val="32"/>
          <w:szCs w:val="32"/>
        </w:rPr>
      </w:pPr>
      <w:r>
        <w:rPr>
          <w:rFonts w:hint="eastAsia" w:eastAsia="仿宋_GB2312"/>
          <w:color w:val="333333"/>
          <w:sz w:val="32"/>
          <w:szCs w:val="32"/>
        </w:rPr>
        <w:t>十三、财政拨款“三公”经费支出决算表</w:t>
      </w:r>
    </w:p>
    <w:p>
      <w:pPr>
        <w:widowControl/>
        <w:spacing w:line="440" w:lineRule="exact"/>
        <w:jc w:val="left"/>
        <w:outlineLvl w:val="1"/>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4"/>
        <w:jc w:val="center"/>
        <w:outlineLvl w:val="1"/>
        <w:rPr>
          <w:rFonts w:hint="eastAsia" w:ascii="黑体" w:hAnsi="黑体" w:eastAsia="黑体"/>
          <w:b w:val="0"/>
        </w:rPr>
      </w:pPr>
      <w:r>
        <w:rPr>
          <w:rFonts w:hint="eastAsia" w:ascii="黑体" w:hAnsi="黑体" w:eastAsia="黑体"/>
          <w:b w:val="0"/>
        </w:rPr>
        <w:t>第一部分 单位概况</w:t>
      </w:r>
      <w:bookmarkEnd w:id="12"/>
      <w:bookmarkEnd w:id="13"/>
    </w:p>
    <w:p>
      <w:pPr>
        <w:pStyle w:val="4"/>
        <w:numPr>
          <w:ilvl w:val="0"/>
          <w:numId w:val="0"/>
        </w:numPr>
        <w:outlineLvl w:val="1"/>
        <w:rPr>
          <w:rStyle w:val="29"/>
          <w:rFonts w:ascii="黑体" w:hAnsi="黑体" w:eastAsia="黑体"/>
          <w:b w:val="0"/>
          <w:bCs w:val="0"/>
        </w:rPr>
      </w:pPr>
      <w:bookmarkStart w:id="14" w:name="_Toc15396600"/>
      <w:bookmarkStart w:id="15" w:name="_Toc15377197"/>
      <w:r>
        <w:rPr>
          <w:rStyle w:val="29"/>
          <w:rFonts w:hint="eastAsia" w:ascii="黑体" w:hAnsi="黑体" w:eastAsia="黑体"/>
          <w:b w:val="0"/>
          <w:bCs w:val="0"/>
          <w:lang w:eastAsia="zh-CN"/>
        </w:rPr>
        <w:t>一、</w:t>
      </w:r>
      <w:r>
        <w:rPr>
          <w:rStyle w:val="29"/>
          <w:rFonts w:hint="eastAsia" w:ascii="黑体" w:hAnsi="黑体" w:eastAsia="黑体"/>
          <w:b w:val="0"/>
          <w:bCs w:val="0"/>
        </w:rPr>
        <w:t>主要职责</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1</w:t>
      </w:r>
      <w:r>
        <w:rPr>
          <w:rFonts w:hint="eastAsia" w:eastAsia="微软雅黑"/>
          <w:color w:val="333333"/>
          <w:sz w:val="32"/>
          <w:szCs w:val="32"/>
          <w:lang w:eastAsia="zh-CN"/>
        </w:rPr>
        <w:t>．</w:t>
      </w:r>
      <w:r>
        <w:rPr>
          <w:rFonts w:eastAsia="仿宋_GB2312"/>
          <w:color w:val="333333"/>
          <w:sz w:val="32"/>
          <w:szCs w:val="32"/>
        </w:rPr>
        <w:t>贯彻执行国家和省有关水行政管理工作的方针、政策和法律、法规。负责保障水资源的合理开发利用；负责全市水利、水土保持、农村水电行政管理的制度建设，拟订政策和发展规划。组织编制全市重要江河湖库的流域综合规划、水资源保护和水源地保护规划、节约用水、防洪规划等重要水利规划，组织有关全市国民经济总体规划、城乡规划、重大建设项目中涉及水利方面的论证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2</w:t>
      </w:r>
      <w:r>
        <w:rPr>
          <w:rFonts w:hint="eastAsia" w:eastAsia="微软雅黑"/>
          <w:color w:val="333333"/>
          <w:sz w:val="32"/>
          <w:szCs w:val="32"/>
          <w:lang w:eastAsia="zh-CN"/>
        </w:rPr>
        <w:t>．</w:t>
      </w:r>
      <w:r>
        <w:rPr>
          <w:rFonts w:eastAsia="仿宋_GB2312"/>
          <w:color w:val="333333"/>
          <w:sz w:val="32"/>
          <w:szCs w:val="32"/>
        </w:rPr>
        <w:t>负责全市水资源统一管理。合理配置水资源，统筹兼顾和保障生活、生产经营、生态环境用水；实施水资源的统一监督管理，组织实施取水许可、水资源有偿使用和按规定开展水能资源调查工作；负责重要流域、区域以及重大调水工程的水资源调度，组织实施水资源有偿使用制度和水资源论证、防洪论证制度；负责全市水资源保护工作，指导饮用水水源保护工作；负责拟定全市节约用水政策和指导节水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3</w:t>
      </w:r>
      <w:r>
        <w:rPr>
          <w:rFonts w:hint="eastAsia" w:eastAsia="微软雅黑"/>
          <w:color w:val="333333"/>
          <w:sz w:val="32"/>
          <w:szCs w:val="32"/>
          <w:lang w:eastAsia="zh-CN"/>
        </w:rPr>
        <w:t>．</w:t>
      </w:r>
      <w:r>
        <w:rPr>
          <w:rFonts w:eastAsia="仿宋_GB2312"/>
          <w:color w:val="333333"/>
          <w:sz w:val="32"/>
          <w:szCs w:val="32"/>
        </w:rPr>
        <w:t>负责组织实施水利、水土保持、农村水电的法律法规及执法工作；调处县（区）之间的重大水事纠纷；负责有关行政复议和行政诉讼应诉工作。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4</w:t>
      </w:r>
      <w:r>
        <w:rPr>
          <w:rFonts w:hint="eastAsia" w:eastAsia="微软雅黑"/>
          <w:color w:val="333333"/>
          <w:sz w:val="32"/>
          <w:szCs w:val="32"/>
          <w:lang w:eastAsia="zh-CN"/>
        </w:rPr>
        <w:t>．</w:t>
      </w:r>
      <w:r>
        <w:rPr>
          <w:rFonts w:eastAsia="仿宋_GB2312"/>
          <w:color w:val="333333"/>
          <w:sz w:val="32"/>
          <w:szCs w:val="32"/>
        </w:rPr>
        <w:t>负责全市水土保持工作。拟订水土保持规划并监督实施，负责全市水土流失综合治理及监测工作；负责权限范围内开发建设项目水土保持方案的审批、实施、监督工作。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5</w:t>
      </w:r>
      <w:r>
        <w:rPr>
          <w:rFonts w:hint="eastAsia" w:eastAsia="微软雅黑"/>
          <w:color w:val="333333"/>
          <w:sz w:val="32"/>
          <w:szCs w:val="32"/>
          <w:lang w:eastAsia="zh-CN"/>
        </w:rPr>
        <w:t>．</w:t>
      </w:r>
      <w:r>
        <w:rPr>
          <w:rFonts w:eastAsia="仿宋_GB2312"/>
          <w:color w:val="333333"/>
          <w:sz w:val="32"/>
          <w:szCs w:val="32"/>
        </w:rPr>
        <w:t>负责农村水电行业管理工作。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6</w:t>
      </w:r>
      <w:r>
        <w:rPr>
          <w:rFonts w:hint="eastAsia" w:eastAsia="微软雅黑"/>
          <w:color w:val="333333"/>
          <w:sz w:val="32"/>
          <w:szCs w:val="32"/>
          <w:lang w:eastAsia="zh-CN"/>
        </w:rPr>
        <w:t>．</w:t>
      </w:r>
      <w:r>
        <w:rPr>
          <w:rFonts w:eastAsia="仿宋_GB2312"/>
          <w:color w:val="333333"/>
          <w:sz w:val="32"/>
          <w:szCs w:val="32"/>
        </w:rPr>
        <w:t>负责全市江河的综合开发与管理工作。负责全市河道、水库、湖泊、河口滩涂的行政管理及河道管护范围内砂石资源等的开发、利用和保护；负责对占用河道、河堤通道设施（包括临时设施）等行为的行政监督管理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7</w:t>
      </w:r>
      <w:r>
        <w:rPr>
          <w:rFonts w:hint="eastAsia" w:eastAsia="微软雅黑"/>
          <w:color w:val="333333"/>
          <w:sz w:val="32"/>
          <w:szCs w:val="32"/>
          <w:lang w:eastAsia="zh-CN"/>
        </w:rPr>
        <w:t>．</w:t>
      </w:r>
      <w:r>
        <w:rPr>
          <w:rFonts w:eastAsia="仿宋_GB2312"/>
          <w:color w:val="333333"/>
          <w:sz w:val="32"/>
          <w:szCs w:val="32"/>
        </w:rPr>
        <w:t>指导农村水利工作。参与协调农田水利基本建设，指导农村饮水安全等工程建设与管理工作，指导农村水利社会化服务体系建设；按规定指导农村水能资源开发工作，指导水电农村电气化和小水电代燃料工作。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8</w:t>
      </w:r>
      <w:r>
        <w:rPr>
          <w:rFonts w:hint="eastAsia" w:eastAsia="微软雅黑"/>
          <w:color w:val="333333"/>
          <w:sz w:val="32"/>
          <w:szCs w:val="32"/>
          <w:lang w:eastAsia="zh-CN"/>
        </w:rPr>
        <w:t>．</w:t>
      </w:r>
      <w:r>
        <w:rPr>
          <w:rFonts w:eastAsia="仿宋_GB2312"/>
          <w:color w:val="333333"/>
          <w:sz w:val="32"/>
          <w:szCs w:val="32"/>
        </w:rPr>
        <w:t>指导全市水利发展和水利行业劳动保护、科技推广、安全生产工作。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9</w:t>
      </w:r>
      <w:r>
        <w:rPr>
          <w:rFonts w:hint="eastAsia" w:eastAsia="微软雅黑"/>
          <w:color w:val="333333"/>
          <w:sz w:val="32"/>
          <w:szCs w:val="32"/>
          <w:lang w:eastAsia="zh-CN"/>
        </w:rPr>
        <w:t>．</w:t>
      </w:r>
      <w:r>
        <w:rPr>
          <w:rFonts w:eastAsia="仿宋_GB2312"/>
          <w:color w:val="333333"/>
          <w:sz w:val="32"/>
          <w:szCs w:val="32"/>
        </w:rPr>
        <w:t>负责防治水旱灾害，组织、协调、监督、指导全市防洪抢险及抗旱工作。编制全市防汛抗旱应急预案并组织实施，指导水利突发公共事件应急管理工作。</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10</w:t>
      </w:r>
      <w:r>
        <w:rPr>
          <w:rFonts w:hint="eastAsia" w:eastAsia="微软雅黑"/>
          <w:color w:val="333333"/>
          <w:sz w:val="32"/>
          <w:szCs w:val="32"/>
          <w:lang w:eastAsia="zh-CN"/>
        </w:rPr>
        <w:t>．</w:t>
      </w:r>
      <w:r>
        <w:rPr>
          <w:rFonts w:eastAsia="仿宋_GB2312"/>
          <w:color w:val="333333"/>
          <w:sz w:val="32"/>
          <w:szCs w:val="32"/>
        </w:rPr>
        <w:t>指导水利工程移民管理工作。拟订大中型水利水电工程移民安置年度计划和资金计划，组织实施并监督检查移民搬迁安置工作。组织编制大中型水利水电工程移民后期扶持规划。负责对全市在建大中型水利水电移民工程项目竣工结算、决算和财务收支等审计、监督。</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11</w:t>
      </w:r>
      <w:r>
        <w:rPr>
          <w:rFonts w:hint="eastAsia" w:eastAsia="微软雅黑"/>
          <w:color w:val="333333"/>
          <w:sz w:val="32"/>
          <w:szCs w:val="32"/>
          <w:lang w:eastAsia="zh-CN"/>
        </w:rPr>
        <w:t>．</w:t>
      </w:r>
      <w:r>
        <w:rPr>
          <w:rFonts w:eastAsia="仿宋_GB2312"/>
          <w:color w:val="333333"/>
          <w:sz w:val="32"/>
          <w:szCs w:val="32"/>
        </w:rPr>
        <w:t>承担市政府公布的有关行政审批事项。</w:t>
      </w:r>
    </w:p>
    <w:p>
      <w:pPr>
        <w:pStyle w:val="13"/>
        <w:keepNext w:val="0"/>
        <w:keepLines w:val="0"/>
        <w:pageBreakBefore w:val="0"/>
        <w:widowControl/>
        <w:kinsoku/>
        <w:wordWrap/>
        <w:overflowPunct/>
        <w:topLinePunct w:val="0"/>
        <w:autoSpaceDE/>
        <w:autoSpaceDN/>
        <w:bidi w:val="0"/>
        <w:adjustRightInd w:val="0"/>
        <w:snapToGrid w:val="0"/>
        <w:spacing w:beforeAutospacing="0" w:afterAutospacing="0" w:line="580" w:lineRule="exact"/>
        <w:ind w:firstLine="640" w:firstLineChars="200"/>
        <w:textAlignment w:val="auto"/>
        <w:outlineLvl w:val="1"/>
      </w:pPr>
      <w:r>
        <w:rPr>
          <w:rFonts w:eastAsia="微软雅黑"/>
          <w:color w:val="333333"/>
          <w:sz w:val="32"/>
          <w:szCs w:val="32"/>
        </w:rPr>
        <w:t>12</w:t>
      </w:r>
      <w:r>
        <w:rPr>
          <w:rFonts w:hint="eastAsia" w:eastAsia="微软雅黑"/>
          <w:color w:val="333333"/>
          <w:sz w:val="32"/>
          <w:szCs w:val="32"/>
          <w:lang w:eastAsia="zh-CN"/>
        </w:rPr>
        <w:t>．</w:t>
      </w:r>
      <w:r>
        <w:rPr>
          <w:rFonts w:eastAsia="仿宋_GB2312"/>
          <w:color w:val="333333"/>
          <w:sz w:val="32"/>
          <w:szCs w:val="32"/>
        </w:rPr>
        <w:t>承办市政府交办的其他事项。</w:t>
      </w:r>
    </w:p>
    <w:p>
      <w:pPr>
        <w:pStyle w:val="4"/>
        <w:outlineLvl w:val="1"/>
        <w:rPr>
          <w:rFonts w:hint="eastAsia" w:ascii="黑体" w:hAnsi="黑体" w:eastAsia="黑体"/>
          <w:b w:val="0"/>
        </w:rPr>
      </w:pPr>
      <w:r>
        <w:rPr>
          <w:rFonts w:hint="eastAsia" w:ascii="黑体" w:hAnsi="黑体" w:eastAsia="黑体"/>
          <w:b w:val="0"/>
        </w:rPr>
        <w:t>二、机构设置</w:t>
      </w:r>
    </w:p>
    <w:p>
      <w:pPr>
        <w:adjustRightInd w:val="0"/>
        <w:snapToGrid w:val="0"/>
        <w:spacing w:line="560" w:lineRule="exact"/>
        <w:ind w:firstLine="640" w:firstLineChars="200"/>
        <w:outlineLvl w:val="1"/>
        <w:rPr>
          <w:rFonts w:eastAsia="仿宋_GB2312"/>
          <w:sz w:val="32"/>
          <w:szCs w:val="32"/>
        </w:rPr>
      </w:pPr>
      <w:r>
        <w:rPr>
          <w:rFonts w:eastAsia="仿宋_GB2312"/>
          <w:sz w:val="32"/>
          <w:szCs w:val="32"/>
        </w:rPr>
        <w:t>攀枝花市水利局下属二级单位</w:t>
      </w:r>
      <w:r>
        <w:rPr>
          <w:rFonts w:hint="eastAsia" w:eastAsia="仿宋_GB2312"/>
          <w:sz w:val="32"/>
          <w:szCs w:val="32"/>
          <w:lang w:val="en-US" w:eastAsia="zh-CN"/>
        </w:rPr>
        <w:t>4</w:t>
      </w:r>
      <w:r>
        <w:rPr>
          <w:rFonts w:eastAsia="仿宋_GB2312"/>
          <w:sz w:val="32"/>
          <w:szCs w:val="32"/>
        </w:rPr>
        <w:t>个，其中行政单位1个，参照公务员法管理的事业单位1个，其他事业单位2个。</w:t>
      </w:r>
    </w:p>
    <w:p>
      <w:pPr>
        <w:adjustRightInd w:val="0"/>
        <w:snapToGrid w:val="0"/>
        <w:spacing w:line="560" w:lineRule="exact"/>
        <w:ind w:firstLine="640" w:firstLineChars="200"/>
        <w:outlineLvl w:val="1"/>
        <w:rPr>
          <w:rFonts w:hint="eastAsia" w:eastAsia="仿宋_GB2312"/>
          <w:sz w:val="32"/>
          <w:szCs w:val="32"/>
          <w:lang w:eastAsia="zh-CN"/>
        </w:rPr>
      </w:pPr>
      <w:r>
        <w:rPr>
          <w:rFonts w:eastAsia="仿宋_GB2312"/>
          <w:sz w:val="32"/>
          <w:szCs w:val="32"/>
        </w:rPr>
        <w:t>纳入攀枝花市水利局</w:t>
      </w:r>
      <w:r>
        <w:rPr>
          <w:rFonts w:hint="eastAsia" w:eastAsia="仿宋_GB2312"/>
          <w:sz w:val="32"/>
          <w:szCs w:val="32"/>
          <w:lang w:eastAsia="zh-CN"/>
        </w:rPr>
        <w:t>（本级）</w:t>
      </w:r>
      <w:r>
        <w:rPr>
          <w:rFonts w:eastAsia="仿宋_GB2312"/>
          <w:sz w:val="32"/>
          <w:szCs w:val="32"/>
        </w:rPr>
        <w:t>202</w:t>
      </w:r>
      <w:r>
        <w:rPr>
          <w:rFonts w:hint="eastAsia" w:eastAsia="仿宋_GB2312"/>
          <w:sz w:val="32"/>
          <w:szCs w:val="32"/>
          <w:lang w:val="en-US" w:eastAsia="zh-CN"/>
        </w:rPr>
        <w:t>3</w:t>
      </w:r>
      <w:r>
        <w:rPr>
          <w:rFonts w:eastAsia="仿宋_GB2312"/>
          <w:sz w:val="32"/>
          <w:szCs w:val="32"/>
        </w:rPr>
        <w:t>年度单位决算编制范围的</w:t>
      </w:r>
      <w:r>
        <w:rPr>
          <w:rFonts w:hint="eastAsia" w:eastAsia="仿宋_GB2312"/>
          <w:sz w:val="32"/>
          <w:szCs w:val="32"/>
          <w:lang w:eastAsia="zh-CN"/>
        </w:rPr>
        <w:t>下属</w:t>
      </w:r>
      <w:r>
        <w:rPr>
          <w:rFonts w:eastAsia="仿宋_GB2312"/>
          <w:sz w:val="32"/>
          <w:szCs w:val="32"/>
        </w:rPr>
        <w:t>单位包括</w:t>
      </w:r>
      <w:r>
        <w:rPr>
          <w:rFonts w:hint="eastAsia" w:eastAsia="仿宋_GB2312"/>
          <w:sz w:val="32"/>
          <w:szCs w:val="32"/>
          <w:lang w:eastAsia="zh-CN"/>
        </w:rPr>
        <w:t>：</w:t>
      </w:r>
    </w:p>
    <w:p>
      <w:pPr>
        <w:numPr>
          <w:numId w:val="0"/>
        </w:numPr>
        <w:adjustRightInd w:val="0"/>
        <w:snapToGrid w:val="0"/>
        <w:spacing w:line="560" w:lineRule="exact"/>
        <w:ind w:firstLine="640" w:firstLineChars="200"/>
        <w:outlineLvl w:val="1"/>
        <w:rPr>
          <w:rFonts w:hint="default" w:eastAsia="仿宋_GB2312"/>
          <w:lang w:val="en-US" w:eastAsia="zh-CN"/>
        </w:rPr>
      </w:pPr>
      <w:r>
        <w:rPr>
          <w:rFonts w:hint="default" w:eastAsia="仿宋_GB2312"/>
          <w:sz w:val="32"/>
          <w:szCs w:val="32"/>
          <w:lang w:val="en" w:eastAsia="zh-CN"/>
        </w:rPr>
        <w:t xml:space="preserve">1. </w:t>
      </w:r>
      <w:r>
        <w:rPr>
          <w:rFonts w:hint="eastAsia" w:eastAsia="仿宋_GB2312"/>
          <w:sz w:val="32"/>
          <w:szCs w:val="32"/>
          <w:lang w:val="en-US" w:eastAsia="zh-CN"/>
        </w:rPr>
        <w:t>攀枝花市水利局机关</w:t>
      </w:r>
    </w:p>
    <w:p>
      <w:pPr>
        <w:adjustRightInd w:val="0"/>
        <w:snapToGrid w:val="0"/>
        <w:spacing w:line="560" w:lineRule="exact"/>
        <w:ind w:firstLine="640" w:firstLineChars="200"/>
        <w:outlineLvl w:val="1"/>
        <w:rPr>
          <w:rFonts w:eastAsia="仿宋_GB2312"/>
          <w:sz w:val="32"/>
          <w:szCs w:val="32"/>
        </w:rPr>
      </w:pPr>
      <w:r>
        <w:rPr>
          <w:rFonts w:hint="eastAsia" w:eastAsia="仿宋_GB2312"/>
          <w:sz w:val="32"/>
          <w:szCs w:val="32"/>
          <w:lang w:val="en-US" w:eastAsia="zh-CN"/>
        </w:rPr>
        <w:t>2</w:t>
      </w:r>
      <w:r>
        <w:rPr>
          <w:rFonts w:hint="eastAsia" w:eastAsia="仿宋_GB2312"/>
          <w:sz w:val="32"/>
          <w:szCs w:val="32"/>
          <w:lang w:eastAsia="zh-CN"/>
        </w:rPr>
        <w:t>．</w:t>
      </w:r>
      <w:r>
        <w:rPr>
          <w:rFonts w:eastAsia="仿宋_GB2312"/>
          <w:sz w:val="32"/>
          <w:szCs w:val="32"/>
        </w:rPr>
        <w:t>攀枝花市水政监察执法支队</w:t>
      </w:r>
      <w:bookmarkStart w:id="67" w:name="_GoBack"/>
      <w:bookmarkEnd w:id="67"/>
    </w:p>
    <w:p>
      <w:pPr>
        <w:adjustRightInd w:val="0"/>
        <w:snapToGrid w:val="0"/>
        <w:spacing w:line="560" w:lineRule="exact"/>
        <w:ind w:firstLine="640" w:firstLineChars="200"/>
        <w:outlineLvl w:val="1"/>
        <w:rPr>
          <w:rFonts w:eastAsia="仿宋_GB2312"/>
          <w:sz w:val="32"/>
          <w:szCs w:val="32"/>
        </w:rPr>
      </w:pPr>
      <w:r>
        <w:rPr>
          <w:rFonts w:hint="eastAsia" w:eastAsia="仿宋_GB2312"/>
          <w:sz w:val="32"/>
          <w:szCs w:val="32"/>
          <w:lang w:val="en-US" w:eastAsia="zh-CN"/>
        </w:rPr>
        <w:t>3</w:t>
      </w:r>
      <w:r>
        <w:rPr>
          <w:rFonts w:hint="eastAsia" w:eastAsia="仿宋_GB2312"/>
          <w:sz w:val="32"/>
          <w:szCs w:val="32"/>
          <w:lang w:eastAsia="zh-CN"/>
        </w:rPr>
        <w:t>．</w:t>
      </w:r>
      <w:r>
        <w:rPr>
          <w:rFonts w:eastAsia="仿宋_GB2312"/>
          <w:sz w:val="32"/>
          <w:szCs w:val="32"/>
        </w:rPr>
        <w:t>攀枝花市水资源河湖保护中心</w:t>
      </w:r>
    </w:p>
    <w:p>
      <w:pPr>
        <w:adjustRightInd w:val="0"/>
        <w:snapToGrid w:val="0"/>
        <w:spacing w:line="560" w:lineRule="exact"/>
        <w:ind w:firstLine="640" w:firstLineChars="200"/>
        <w:outlineLvl w:val="1"/>
        <w:rPr>
          <w:rFonts w:eastAsia="仿宋"/>
          <w:kern w:val="0"/>
          <w:sz w:val="32"/>
          <w:szCs w:val="32"/>
        </w:rPr>
      </w:pPr>
      <w:r>
        <w:rPr>
          <w:rFonts w:hint="eastAsia" w:eastAsia="仿宋_GB2312"/>
          <w:sz w:val="32"/>
          <w:szCs w:val="32"/>
          <w:lang w:val="en-US" w:eastAsia="zh-CN"/>
        </w:rPr>
        <w:t>4</w:t>
      </w:r>
      <w:r>
        <w:rPr>
          <w:rFonts w:hint="eastAsia" w:eastAsia="仿宋_GB2312"/>
          <w:sz w:val="32"/>
          <w:szCs w:val="32"/>
          <w:lang w:eastAsia="zh-CN"/>
        </w:rPr>
        <w:t>．</w:t>
      </w:r>
      <w:r>
        <w:rPr>
          <w:rFonts w:eastAsia="仿宋_GB2312"/>
          <w:sz w:val="32"/>
          <w:szCs w:val="32"/>
        </w:rPr>
        <w:t>攀枝花市水资源配置工程推进中心</w:t>
      </w:r>
    </w:p>
    <w:p>
      <w:pPr>
        <w:outlineLvl w:val="1"/>
      </w:pPr>
    </w:p>
    <w:bookmarkEnd w:id="14"/>
    <w:bookmarkEnd w:id="15"/>
    <w:p>
      <w:pPr>
        <w:widowControl/>
        <w:jc w:val="left"/>
        <w:outlineLvl w:val="1"/>
        <w:rPr>
          <w:rFonts w:ascii="仿宋" w:hAnsi="仿宋" w:eastAsia="仿宋"/>
          <w:kern w:val="0"/>
          <w:sz w:val="32"/>
          <w:szCs w:val="32"/>
        </w:rPr>
      </w:pPr>
      <w:r>
        <w:rPr>
          <w:rFonts w:ascii="仿宋" w:hAnsi="仿宋" w:eastAsia="仿宋"/>
          <w:sz w:val="32"/>
          <w:szCs w:val="32"/>
        </w:rPr>
        <w:br w:type="page"/>
      </w:r>
    </w:p>
    <w:p>
      <w:pPr>
        <w:pStyle w:val="4"/>
        <w:ind w:right="440"/>
        <w:jc w:val="center"/>
        <w:outlineLvl w:val="1"/>
        <w:rPr>
          <w:rFonts w:hint="eastAsia" w:ascii="黑体" w:hAnsi="黑体" w:eastAsia="黑体"/>
          <w:b w:val="0"/>
        </w:rPr>
      </w:pPr>
      <w:bookmarkStart w:id="16" w:name="_Toc15396602"/>
      <w:bookmarkStart w:id="17" w:name="_Toc15377204"/>
      <w:r>
        <w:rPr>
          <w:rFonts w:hint="eastAsia" w:ascii="黑体" w:hAnsi="黑体" w:eastAsia="黑体"/>
          <w:b w:val="0"/>
        </w:rPr>
        <w:t>第二部分 2023年度单位决算情况说明</w:t>
      </w:r>
      <w:bookmarkEnd w:id="16"/>
      <w:bookmarkEnd w:id="17"/>
    </w:p>
    <w:p>
      <w:pPr>
        <w:pStyle w:val="27"/>
        <w:numPr>
          <w:ilvl w:val="0"/>
          <w:numId w:val="2"/>
        </w:numPr>
        <w:spacing w:line="600" w:lineRule="exact"/>
        <w:ind w:firstLineChars="0"/>
        <w:outlineLvl w:val="1"/>
        <w:rPr>
          <w:rStyle w:val="29"/>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9"/>
          <w:rFonts w:hint="eastAsia" w:ascii="黑体" w:hAnsi="黑体" w:eastAsia="黑体"/>
          <w:b w:val="0"/>
        </w:rPr>
        <w:t>入支出决算总体情况说明</w:t>
      </w:r>
      <w:bookmarkEnd w:id="18"/>
      <w:bookmarkEnd w:id="19"/>
    </w:p>
    <w:p>
      <w:pPr>
        <w:adjustRightInd w:val="0"/>
        <w:snapToGrid w:val="0"/>
        <w:spacing w:line="560" w:lineRule="exact"/>
        <w:ind w:firstLine="640" w:firstLineChars="200"/>
        <w:outlineLvl w:val="1"/>
        <w:rPr>
          <w:rFonts w:eastAsia="仿宋_GB2312"/>
          <w:sz w:val="32"/>
          <w:szCs w:val="32"/>
        </w:rPr>
      </w:pPr>
      <w:r>
        <w:rPr>
          <w:rFonts w:hint="eastAsia" w:eastAsia="仿宋_GB2312"/>
          <w:sz w:val="32"/>
          <w:szCs w:val="32"/>
        </w:rPr>
        <w:t>2023年度收、支总计均为</w:t>
      </w:r>
      <w:r>
        <w:rPr>
          <w:rFonts w:hint="eastAsia" w:eastAsia="仿宋_GB2312"/>
          <w:b/>
          <w:bCs/>
          <w:sz w:val="32"/>
          <w:szCs w:val="32"/>
          <w:lang w:val="en-US" w:eastAsia="zh-CN"/>
        </w:rPr>
        <w:t>2435.54</w:t>
      </w:r>
      <w:r>
        <w:rPr>
          <w:rFonts w:hint="eastAsia" w:eastAsia="仿宋_GB2312"/>
          <w:sz w:val="32"/>
          <w:szCs w:val="32"/>
        </w:rPr>
        <w:t>万元。与2022年度相比，收、支总计各增加</w:t>
      </w:r>
      <w:r>
        <w:rPr>
          <w:rFonts w:hint="eastAsia" w:eastAsia="仿宋_GB2312"/>
          <w:b/>
          <w:bCs/>
          <w:sz w:val="32"/>
          <w:szCs w:val="32"/>
          <w:lang w:val="en-US" w:eastAsia="zh-CN"/>
        </w:rPr>
        <w:t>413.74</w:t>
      </w:r>
      <w:r>
        <w:rPr>
          <w:rFonts w:hint="eastAsia" w:eastAsia="仿宋_GB2312"/>
          <w:sz w:val="32"/>
          <w:szCs w:val="32"/>
        </w:rPr>
        <w:t>万元，增长</w:t>
      </w:r>
      <w:r>
        <w:rPr>
          <w:rFonts w:hint="eastAsia" w:eastAsia="仿宋_GB2312"/>
          <w:b/>
          <w:bCs/>
          <w:sz w:val="32"/>
          <w:szCs w:val="32"/>
          <w:lang w:val="en-US" w:eastAsia="zh-CN"/>
        </w:rPr>
        <w:t>20.46</w:t>
      </w:r>
      <w:r>
        <w:rPr>
          <w:rFonts w:eastAsia="仿宋_GB2312"/>
          <w:sz w:val="32"/>
          <w:szCs w:val="32"/>
        </w:rPr>
        <w:t>%</w:t>
      </w:r>
      <w:r>
        <w:rPr>
          <w:rFonts w:hint="eastAsia" w:eastAsia="仿宋_GB2312"/>
          <w:sz w:val="32"/>
          <w:szCs w:val="32"/>
        </w:rPr>
        <w:t>。主要变动原因是</w:t>
      </w:r>
      <w:r>
        <w:rPr>
          <w:rFonts w:hint="eastAsia" w:eastAsia="仿宋_GB2312"/>
          <w:sz w:val="32"/>
          <w:szCs w:val="32"/>
          <w:lang w:eastAsia="zh-CN"/>
        </w:rPr>
        <w:t>人员经费增加以及项目资金增加</w:t>
      </w:r>
      <w:r>
        <w:rPr>
          <w:rFonts w:hint="eastAsia" w:eastAsia="仿宋_GB2312"/>
          <w:sz w:val="32"/>
          <w:szCs w:val="32"/>
        </w:rPr>
        <w:t>。</w:t>
      </w:r>
    </w:p>
    <w:p>
      <w:pPr>
        <w:spacing w:line="600" w:lineRule="exact"/>
        <w:ind w:firstLine="640" w:firstLineChars="200"/>
        <w:outlineLvl w:val="1"/>
        <w:rPr>
          <w:rFonts w:ascii="仿宋_GB2312" w:eastAsia="仿宋_GB2312"/>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outlineLvl w:val="1"/>
        <w:rPr>
          <w:rFonts w:ascii="仿宋_GB2312" w:eastAsia="仿宋_GB2312"/>
          <w:sz w:val="32"/>
          <w:szCs w:val="32"/>
        </w:rPr>
      </w:pPr>
      <w:r>
        <w:drawing>
          <wp:inline distT="0" distB="0" distL="114300" distR="114300">
            <wp:extent cx="4572000" cy="2295525"/>
            <wp:effectExtent l="4445" t="4445" r="14605" b="508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20" w:name="_Toc15396604"/>
      <w:bookmarkStart w:id="21" w:name="_Toc15377206"/>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p>
    <w:p>
      <w:pPr>
        <w:adjustRightInd w:val="0"/>
        <w:snapToGrid w:val="0"/>
        <w:spacing w:line="560" w:lineRule="exact"/>
        <w:ind w:firstLine="640" w:firstLineChars="200"/>
        <w:outlineLvl w:val="1"/>
        <w:rPr>
          <w:rFonts w:hint="eastAsia" w:eastAsia="仿宋_GB2312"/>
          <w:sz w:val="32"/>
          <w:szCs w:val="32"/>
          <w:lang w:eastAsia="zh-CN"/>
        </w:rPr>
      </w:pPr>
      <w:r>
        <w:rPr>
          <w:rFonts w:hint="eastAsia" w:eastAsia="仿宋_GB2312"/>
          <w:sz w:val="32"/>
          <w:szCs w:val="32"/>
        </w:rPr>
        <w:t>2023年度本年收入合计</w:t>
      </w:r>
      <w:r>
        <w:rPr>
          <w:rFonts w:hint="eastAsia" w:eastAsia="仿宋_GB2312"/>
          <w:b/>
          <w:bCs/>
          <w:sz w:val="32"/>
          <w:szCs w:val="32"/>
        </w:rPr>
        <w:t>2435.54</w:t>
      </w:r>
      <w:r>
        <w:rPr>
          <w:rFonts w:hint="eastAsia" w:eastAsia="仿宋_GB2312"/>
          <w:sz w:val="32"/>
          <w:szCs w:val="32"/>
        </w:rPr>
        <w:t>万元，其中：一般公共预算财政拨款收入</w:t>
      </w:r>
      <w:r>
        <w:rPr>
          <w:rFonts w:hint="eastAsia" w:eastAsia="仿宋_GB2312"/>
          <w:b/>
          <w:bCs/>
          <w:sz w:val="32"/>
          <w:szCs w:val="32"/>
        </w:rPr>
        <w:t>2049.96</w:t>
      </w:r>
      <w:r>
        <w:rPr>
          <w:rFonts w:hint="eastAsia" w:eastAsia="仿宋_GB2312"/>
          <w:sz w:val="32"/>
          <w:szCs w:val="32"/>
        </w:rPr>
        <w:t>万元，占</w:t>
      </w:r>
      <w:r>
        <w:rPr>
          <w:rFonts w:hint="eastAsia" w:eastAsia="仿宋_GB2312"/>
          <w:b/>
          <w:bCs/>
          <w:sz w:val="32"/>
          <w:szCs w:val="32"/>
        </w:rPr>
        <w:t>84.1</w:t>
      </w:r>
      <w:r>
        <w:rPr>
          <w:rFonts w:hint="eastAsia" w:eastAsia="仿宋_GB2312"/>
          <w:b/>
          <w:bCs/>
          <w:sz w:val="32"/>
          <w:szCs w:val="32"/>
          <w:lang w:val="en-US" w:eastAsia="zh-CN"/>
        </w:rPr>
        <w:t>7</w:t>
      </w:r>
      <w:r>
        <w:rPr>
          <w:rFonts w:hint="eastAsia" w:eastAsia="仿宋_GB2312"/>
          <w:sz w:val="32"/>
          <w:szCs w:val="32"/>
        </w:rPr>
        <w:t>%；政府性基金预算财政拨款收入</w:t>
      </w:r>
      <w:r>
        <w:rPr>
          <w:rFonts w:hint="eastAsia" w:eastAsia="仿宋_GB2312"/>
          <w:b/>
          <w:bCs/>
          <w:sz w:val="32"/>
          <w:szCs w:val="32"/>
        </w:rPr>
        <w:t>385.58</w:t>
      </w:r>
      <w:r>
        <w:rPr>
          <w:rFonts w:hint="eastAsia" w:eastAsia="仿宋_GB2312"/>
          <w:sz w:val="32"/>
          <w:szCs w:val="32"/>
        </w:rPr>
        <w:t>万元，占</w:t>
      </w:r>
      <w:r>
        <w:rPr>
          <w:rFonts w:hint="eastAsia" w:eastAsia="仿宋_GB2312"/>
          <w:b/>
          <w:bCs/>
          <w:sz w:val="32"/>
          <w:szCs w:val="32"/>
        </w:rPr>
        <w:t>15.83</w:t>
      </w:r>
      <w:r>
        <w:rPr>
          <w:rFonts w:hint="eastAsia" w:eastAsia="仿宋_GB2312"/>
          <w:sz w:val="32"/>
          <w:szCs w:val="32"/>
        </w:rPr>
        <w:t>%；国有资本经营预算财政拨款收入</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%；上级补助收入</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%；事业收入</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%；经营收入</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%；附属单位上缴收入</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%；其他收入</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w:t>
      </w:r>
      <w:r>
        <w:rPr>
          <w:rFonts w:hint="eastAsia" w:eastAsia="仿宋_GB2312"/>
          <w:sz w:val="32"/>
          <w:szCs w:val="32"/>
          <w:lang w:eastAsia="zh-CN"/>
        </w:rPr>
        <w:t>。</w:t>
      </w:r>
    </w:p>
    <w:p>
      <w:pPr>
        <w:spacing w:line="600" w:lineRule="exact"/>
        <w:ind w:firstLine="640" w:firstLineChars="200"/>
        <w:outlineLvl w:val="1"/>
        <w:rPr>
          <w:rFonts w:hint="default" w:ascii="仿宋_GB2312" w:eastAsia="仿宋_GB2312"/>
          <w:sz w:val="32"/>
          <w:szCs w:val="32"/>
          <w:lang w:val="en"/>
        </w:rPr>
      </w:pPr>
      <w:r>
        <w:rPr>
          <w:rFonts w:hint="eastAsia" w:ascii="仿宋" w:hAnsi="仿宋" w:eastAsia="仿宋"/>
          <w:sz w:val="32"/>
          <w:szCs w:val="32"/>
        </w:rPr>
        <w:t>（图2：收入决算结构图）</w:t>
      </w:r>
    </w:p>
    <w:p>
      <w:pPr>
        <w:pStyle w:val="2"/>
        <w:outlineLvl w:val="1"/>
        <w:rPr>
          <w:rFonts w:ascii="仿宋_GB2312" w:eastAsia="仿宋_GB2312"/>
          <w:sz w:val="32"/>
          <w:szCs w:val="32"/>
        </w:rPr>
      </w:pPr>
      <w:r>
        <w:drawing>
          <wp:inline distT="0" distB="0" distL="114300" distR="114300">
            <wp:extent cx="4572000" cy="2286000"/>
            <wp:effectExtent l="4445" t="4445" r="1460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numPr>
          <w:ilvl w:val="0"/>
          <w:numId w:val="2"/>
        </w:numPr>
        <w:spacing w:line="600" w:lineRule="exact"/>
        <w:ind w:firstLineChars="0"/>
        <w:outlineLvl w:val="1"/>
        <w:rPr>
          <w:rStyle w:val="29"/>
          <w:rFonts w:ascii="黑体" w:hAnsi="黑体" w:eastAsia="黑体"/>
          <w:b w:val="0"/>
        </w:rPr>
      </w:pPr>
      <w:bookmarkStart w:id="22" w:name="_Toc15377207"/>
      <w:bookmarkStart w:id="23" w:name="_Toc15396605"/>
      <w:r>
        <w:rPr>
          <w:rFonts w:hint="eastAsia" w:ascii="黑体" w:hAnsi="黑体" w:eastAsia="黑体"/>
          <w:sz w:val="32"/>
          <w:szCs w:val="32"/>
        </w:rPr>
        <w:t>支</w:t>
      </w:r>
      <w:r>
        <w:rPr>
          <w:rStyle w:val="29"/>
          <w:rFonts w:hint="eastAsia" w:ascii="黑体" w:hAnsi="黑体" w:eastAsia="黑体"/>
          <w:b w:val="0"/>
        </w:rPr>
        <w:t>出决算情况说明</w:t>
      </w:r>
      <w:bookmarkEnd w:id="22"/>
      <w:bookmarkEnd w:id="23"/>
    </w:p>
    <w:p>
      <w:pPr>
        <w:adjustRightInd w:val="0"/>
        <w:snapToGrid w:val="0"/>
        <w:spacing w:line="560" w:lineRule="exact"/>
        <w:ind w:firstLine="640" w:firstLineChars="200"/>
        <w:outlineLvl w:val="1"/>
        <w:rPr>
          <w:rFonts w:hint="eastAsia" w:eastAsia="仿宋_GB2312"/>
          <w:sz w:val="32"/>
          <w:szCs w:val="32"/>
        </w:rPr>
      </w:pPr>
      <w:r>
        <w:rPr>
          <w:rFonts w:hint="eastAsia" w:eastAsia="仿宋_GB2312"/>
          <w:sz w:val="32"/>
          <w:szCs w:val="32"/>
        </w:rPr>
        <w:t>2023年度本年支出合计</w:t>
      </w:r>
      <w:r>
        <w:rPr>
          <w:rFonts w:hint="eastAsia" w:eastAsia="仿宋_GB2312"/>
          <w:b/>
          <w:bCs/>
          <w:sz w:val="32"/>
          <w:szCs w:val="32"/>
        </w:rPr>
        <w:t>2435.54</w:t>
      </w:r>
      <w:r>
        <w:rPr>
          <w:rFonts w:hint="eastAsia" w:eastAsia="仿宋_GB2312"/>
          <w:sz w:val="32"/>
          <w:szCs w:val="32"/>
        </w:rPr>
        <w:t>万元，其中：基本支出</w:t>
      </w:r>
      <w:r>
        <w:rPr>
          <w:rFonts w:hint="eastAsia" w:eastAsia="仿宋_GB2312"/>
          <w:b/>
          <w:bCs/>
          <w:sz w:val="32"/>
          <w:szCs w:val="32"/>
        </w:rPr>
        <w:t>1605.04</w:t>
      </w:r>
      <w:r>
        <w:rPr>
          <w:rFonts w:hint="eastAsia" w:eastAsia="仿宋_GB2312"/>
          <w:sz w:val="32"/>
          <w:szCs w:val="32"/>
        </w:rPr>
        <w:t>万元，占</w:t>
      </w:r>
      <w:r>
        <w:rPr>
          <w:rFonts w:hint="eastAsia" w:eastAsia="仿宋_GB2312"/>
          <w:b/>
          <w:bCs/>
          <w:sz w:val="32"/>
          <w:szCs w:val="32"/>
        </w:rPr>
        <w:t>65.9</w:t>
      </w:r>
      <w:r>
        <w:rPr>
          <w:rFonts w:hint="eastAsia" w:eastAsia="仿宋_GB2312"/>
          <w:sz w:val="32"/>
          <w:szCs w:val="32"/>
        </w:rPr>
        <w:t>%；项目支出</w:t>
      </w:r>
      <w:r>
        <w:rPr>
          <w:rFonts w:hint="eastAsia" w:eastAsia="仿宋_GB2312"/>
          <w:b/>
          <w:bCs/>
          <w:sz w:val="32"/>
          <w:szCs w:val="32"/>
        </w:rPr>
        <w:t>830.49</w:t>
      </w:r>
      <w:r>
        <w:rPr>
          <w:rFonts w:hint="eastAsia" w:eastAsia="仿宋_GB2312"/>
          <w:sz w:val="32"/>
          <w:szCs w:val="32"/>
        </w:rPr>
        <w:t>万元，占</w:t>
      </w:r>
      <w:r>
        <w:rPr>
          <w:rFonts w:hint="eastAsia" w:eastAsia="仿宋_GB2312"/>
          <w:b/>
          <w:bCs/>
          <w:sz w:val="32"/>
          <w:szCs w:val="32"/>
        </w:rPr>
        <w:t>34.</w:t>
      </w:r>
      <w:r>
        <w:rPr>
          <w:rFonts w:hint="default" w:eastAsia="仿宋_GB2312"/>
          <w:b/>
          <w:bCs/>
          <w:sz w:val="32"/>
          <w:szCs w:val="32"/>
          <w:lang w:val="en"/>
        </w:rPr>
        <w:t>1</w:t>
      </w:r>
      <w:r>
        <w:rPr>
          <w:rFonts w:hint="eastAsia" w:eastAsia="仿宋_GB2312"/>
          <w:sz w:val="32"/>
          <w:szCs w:val="32"/>
        </w:rPr>
        <w:t>%；上缴上级支出</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%；经营支出</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%；对附属单位补助支出</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w:t>
      </w:r>
    </w:p>
    <w:p>
      <w:pPr>
        <w:spacing w:line="600" w:lineRule="exact"/>
        <w:ind w:firstLine="640" w:firstLineChars="200"/>
        <w:outlineLvl w:val="1"/>
        <w:rPr>
          <w:rFonts w:ascii="仿宋_GB2312" w:eastAsia="仿宋_GB2312"/>
          <w:sz w:val="32"/>
          <w:szCs w:val="32"/>
        </w:rPr>
      </w:pPr>
      <w:r>
        <w:rPr>
          <w:rFonts w:hint="eastAsia" w:ascii="仿宋" w:hAnsi="仿宋" w:eastAsia="仿宋"/>
          <w:sz w:val="32"/>
          <w:szCs w:val="32"/>
        </w:rPr>
        <w:t>（图3：支出决算结构图）</w:t>
      </w:r>
    </w:p>
    <w:p>
      <w:pPr>
        <w:pStyle w:val="2"/>
        <w:outlineLvl w:val="1"/>
        <w:rPr>
          <w:rFonts w:ascii="仿宋_GB2312" w:eastAsia="仿宋_GB2312"/>
          <w:sz w:val="32"/>
          <w:szCs w:val="32"/>
        </w:rPr>
      </w:pPr>
      <w:r>
        <w:drawing>
          <wp:inline distT="0" distB="0" distL="114300" distR="114300">
            <wp:extent cx="4572000" cy="19050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outlineLvl w:val="1"/>
        <w:rPr>
          <w:rStyle w:val="29"/>
          <w:rFonts w:ascii="黑体" w:hAnsi="黑体" w:eastAsia="黑体"/>
          <w:b w:val="0"/>
          <w:color w:val="auto"/>
        </w:rPr>
      </w:pPr>
      <w:bookmarkStart w:id="24" w:name="_Toc15377208"/>
      <w:bookmarkStart w:id="25" w:name="_Toc15396606"/>
      <w:r>
        <w:rPr>
          <w:rFonts w:hint="eastAsia" w:ascii="黑体" w:hAnsi="黑体" w:eastAsia="黑体"/>
          <w:color w:val="auto"/>
          <w:sz w:val="32"/>
          <w:szCs w:val="32"/>
        </w:rPr>
        <w:t>四、财</w:t>
      </w:r>
      <w:r>
        <w:rPr>
          <w:rStyle w:val="29"/>
          <w:rFonts w:hint="eastAsia" w:ascii="黑体" w:hAnsi="黑体" w:eastAsia="黑体"/>
          <w:b w:val="0"/>
          <w:color w:val="auto"/>
        </w:rPr>
        <w:t>政拨款收入支出决算总体情况说明</w:t>
      </w:r>
      <w:bookmarkEnd w:id="24"/>
      <w:bookmarkEnd w:id="25"/>
    </w:p>
    <w:p>
      <w:pPr>
        <w:adjustRightInd w:val="0"/>
        <w:snapToGrid w:val="0"/>
        <w:spacing w:line="560" w:lineRule="exact"/>
        <w:ind w:firstLine="640" w:firstLineChars="200"/>
        <w:outlineLvl w:val="1"/>
        <w:rPr>
          <w:rFonts w:hint="eastAsia" w:eastAsia="仿宋_GB2312"/>
          <w:sz w:val="32"/>
          <w:szCs w:val="32"/>
          <w:lang w:eastAsia="zh-CN"/>
        </w:rPr>
      </w:pPr>
      <w:r>
        <w:rPr>
          <w:rFonts w:hint="eastAsia" w:eastAsia="仿宋_GB2312"/>
          <w:sz w:val="32"/>
          <w:szCs w:val="32"/>
        </w:rPr>
        <w:t>2023年度财政拨款收、支总计均为</w:t>
      </w:r>
      <w:r>
        <w:rPr>
          <w:rFonts w:hint="eastAsia" w:eastAsia="仿宋_GB2312"/>
          <w:b/>
          <w:bCs/>
          <w:sz w:val="32"/>
          <w:szCs w:val="32"/>
        </w:rPr>
        <w:t>2435.54</w:t>
      </w:r>
      <w:r>
        <w:rPr>
          <w:rFonts w:hint="eastAsia" w:eastAsia="仿宋_GB2312"/>
          <w:sz w:val="32"/>
          <w:szCs w:val="32"/>
        </w:rPr>
        <w:t>万元。与2022年度相比，财政拨款收、支总计各</w:t>
      </w:r>
      <w:r>
        <w:rPr>
          <w:rFonts w:hint="eastAsia" w:eastAsia="仿宋_GB2312"/>
          <w:sz w:val="32"/>
          <w:szCs w:val="32"/>
          <w:lang w:eastAsia="zh-CN"/>
        </w:rPr>
        <w:t>增加</w:t>
      </w:r>
      <w:r>
        <w:rPr>
          <w:rFonts w:hint="eastAsia" w:eastAsia="仿宋_GB2312"/>
          <w:b/>
          <w:bCs/>
          <w:sz w:val="32"/>
          <w:szCs w:val="32"/>
          <w:lang w:val="en-US" w:eastAsia="zh-CN"/>
        </w:rPr>
        <w:t>413.74</w:t>
      </w:r>
      <w:r>
        <w:rPr>
          <w:rFonts w:hint="eastAsia" w:eastAsia="仿宋_GB2312"/>
          <w:sz w:val="32"/>
          <w:szCs w:val="32"/>
        </w:rPr>
        <w:t>万元，增长</w:t>
      </w:r>
      <w:r>
        <w:rPr>
          <w:rFonts w:hint="eastAsia" w:eastAsia="仿宋_GB2312"/>
          <w:b/>
          <w:bCs/>
          <w:sz w:val="32"/>
          <w:szCs w:val="32"/>
          <w:lang w:val="en-US" w:eastAsia="zh-CN"/>
        </w:rPr>
        <w:t>20.46</w:t>
      </w:r>
      <w:r>
        <w:rPr>
          <w:rFonts w:hint="eastAsia" w:eastAsia="仿宋_GB2312"/>
          <w:sz w:val="32"/>
          <w:szCs w:val="32"/>
        </w:rPr>
        <w:t>%。主要变动原因是</w:t>
      </w:r>
      <w:r>
        <w:rPr>
          <w:rFonts w:hint="eastAsia" w:eastAsia="仿宋_GB2312"/>
          <w:sz w:val="32"/>
          <w:szCs w:val="32"/>
          <w:lang w:eastAsia="zh-CN"/>
        </w:rPr>
        <w:t>人员经费增加以及项目资金增加。</w:t>
      </w:r>
    </w:p>
    <w:p>
      <w:pPr>
        <w:spacing w:line="600" w:lineRule="exact"/>
        <w:ind w:firstLine="640" w:firstLineChars="200"/>
        <w:outlineLvl w:val="1"/>
        <w:rPr>
          <w:rFonts w:ascii="仿宋" w:hAnsi="仿宋" w:eastAsia="仿宋"/>
          <w:b/>
          <w:color w:val="auto"/>
          <w:sz w:val="32"/>
          <w:szCs w:val="32"/>
        </w:rPr>
      </w:pPr>
      <w:r>
        <w:rPr>
          <w:rFonts w:hint="eastAsia" w:ascii="仿宋" w:hAnsi="仿宋" w:eastAsia="仿宋"/>
          <w:color w:val="auto"/>
          <w:sz w:val="32"/>
          <w:szCs w:val="32"/>
        </w:rPr>
        <w:t>（图4：财政拨款收、支决算总计变动情况）</w:t>
      </w:r>
    </w:p>
    <w:p>
      <w:pPr>
        <w:pStyle w:val="2"/>
        <w:outlineLvl w:val="1"/>
        <w:rPr>
          <w:rFonts w:ascii="仿宋" w:hAnsi="仿宋" w:eastAsia="仿宋"/>
          <w:b/>
          <w:sz w:val="32"/>
          <w:szCs w:val="32"/>
        </w:rPr>
      </w:pPr>
      <w:r>
        <w:drawing>
          <wp:inline distT="0" distB="0" distL="114300" distR="114300">
            <wp:extent cx="4572000" cy="2743200"/>
            <wp:effectExtent l="4445" t="4445" r="14605" b="14605"/>
            <wp:docPr id="22"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9"/>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6"/>
      <w:bookmarkEnd w:id="27"/>
    </w:p>
    <w:p>
      <w:pPr>
        <w:spacing w:line="600" w:lineRule="exact"/>
        <w:ind w:firstLine="642" w:firstLineChars="200"/>
        <w:outlineLvl w:val="1"/>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adjustRightInd w:val="0"/>
        <w:snapToGrid w:val="0"/>
        <w:spacing w:line="560" w:lineRule="exact"/>
        <w:ind w:firstLine="640" w:firstLineChars="200"/>
        <w:outlineLvl w:val="1"/>
        <w:rPr>
          <w:rFonts w:hint="eastAsia" w:eastAsia="仿宋_GB2312"/>
          <w:sz w:val="32"/>
          <w:szCs w:val="32"/>
        </w:rPr>
      </w:pPr>
      <w:r>
        <w:rPr>
          <w:rFonts w:hint="eastAsia" w:eastAsia="仿宋_GB2312"/>
          <w:sz w:val="32"/>
          <w:szCs w:val="32"/>
        </w:rPr>
        <w:t>2023年度一般公共预算财政拨款支出</w:t>
      </w:r>
      <w:r>
        <w:rPr>
          <w:rFonts w:hint="eastAsia" w:eastAsia="仿宋_GB2312"/>
          <w:b/>
          <w:bCs/>
          <w:sz w:val="32"/>
          <w:szCs w:val="32"/>
        </w:rPr>
        <w:t>2049.96</w:t>
      </w:r>
      <w:r>
        <w:rPr>
          <w:rFonts w:hint="eastAsia" w:eastAsia="仿宋_GB2312"/>
          <w:sz w:val="32"/>
          <w:szCs w:val="32"/>
        </w:rPr>
        <w:t>万元，占本年支出合计的</w:t>
      </w:r>
      <w:r>
        <w:rPr>
          <w:rFonts w:hint="eastAsia" w:eastAsia="仿宋_GB2312"/>
          <w:b/>
          <w:bCs/>
          <w:sz w:val="32"/>
          <w:szCs w:val="32"/>
        </w:rPr>
        <w:t>84.16</w:t>
      </w:r>
      <w:r>
        <w:rPr>
          <w:rFonts w:hint="eastAsia" w:eastAsia="仿宋_GB2312"/>
          <w:sz w:val="32"/>
          <w:szCs w:val="32"/>
        </w:rPr>
        <w:t>%。与2022年度相比，一般公共预算财政拨款支出增加</w:t>
      </w:r>
      <w:r>
        <w:rPr>
          <w:rFonts w:hint="eastAsia" w:eastAsia="仿宋_GB2312"/>
          <w:b/>
          <w:bCs/>
          <w:sz w:val="32"/>
          <w:szCs w:val="32"/>
          <w:lang w:val="en-US" w:eastAsia="zh-CN"/>
        </w:rPr>
        <w:t>116.58</w:t>
      </w:r>
      <w:r>
        <w:rPr>
          <w:rFonts w:hint="eastAsia" w:eastAsia="仿宋_GB2312"/>
          <w:sz w:val="32"/>
          <w:szCs w:val="32"/>
        </w:rPr>
        <w:t>万元，增长</w:t>
      </w:r>
      <w:r>
        <w:rPr>
          <w:rFonts w:hint="eastAsia" w:eastAsia="仿宋_GB2312"/>
          <w:b/>
          <w:bCs/>
          <w:sz w:val="32"/>
          <w:szCs w:val="32"/>
          <w:lang w:val="en-US" w:eastAsia="zh-CN"/>
        </w:rPr>
        <w:t>6.03</w:t>
      </w:r>
      <w:r>
        <w:rPr>
          <w:rFonts w:hint="eastAsia" w:eastAsia="仿宋_GB2312"/>
          <w:sz w:val="32"/>
          <w:szCs w:val="32"/>
        </w:rPr>
        <w:t>%。主要变动原因是</w:t>
      </w:r>
      <w:r>
        <w:rPr>
          <w:rFonts w:hint="eastAsia" w:eastAsia="仿宋_GB2312"/>
          <w:sz w:val="32"/>
          <w:szCs w:val="32"/>
          <w:lang w:eastAsia="zh-CN"/>
        </w:rPr>
        <w:t>人员经费增加和项目经费增加。</w:t>
      </w:r>
    </w:p>
    <w:p>
      <w:pPr>
        <w:spacing w:line="600" w:lineRule="exact"/>
        <w:ind w:firstLine="640" w:firstLineChars="200"/>
        <w:outlineLvl w:val="1"/>
      </w:pPr>
      <w:r>
        <w:rPr>
          <w:rFonts w:hint="eastAsia" w:ascii="仿宋" w:hAnsi="仿宋" w:eastAsia="仿宋"/>
          <w:sz w:val="32"/>
          <w:szCs w:val="32"/>
        </w:rPr>
        <w:t>（图5：一般公共预算财政拨款支出决算变动情况）</w:t>
      </w:r>
    </w:p>
    <w:p>
      <w:pPr>
        <w:pStyle w:val="2"/>
        <w:outlineLvl w:val="1"/>
      </w:pPr>
      <w:r>
        <w:drawing>
          <wp:inline distT="0" distB="0" distL="114300" distR="114300">
            <wp:extent cx="4572000" cy="2362200"/>
            <wp:effectExtent l="4445" t="4445" r="14605" b="14605"/>
            <wp:docPr id="23"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2" w:firstLineChars="200"/>
        <w:outlineLvl w:val="1"/>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adjustRightInd w:val="0"/>
        <w:snapToGrid w:val="0"/>
        <w:spacing w:line="560" w:lineRule="exact"/>
        <w:ind w:firstLine="640" w:firstLineChars="200"/>
        <w:outlineLvl w:val="1"/>
        <w:rPr>
          <w:rFonts w:hint="eastAsia" w:eastAsia="仿宋_GB2312"/>
          <w:sz w:val="32"/>
          <w:szCs w:val="32"/>
        </w:rPr>
      </w:pPr>
      <w:r>
        <w:rPr>
          <w:rFonts w:hint="eastAsia" w:eastAsia="仿宋_GB2312"/>
          <w:sz w:val="32"/>
          <w:szCs w:val="32"/>
        </w:rPr>
        <w:t>2023年度一般公共预算财政拨款支出</w:t>
      </w:r>
      <w:r>
        <w:rPr>
          <w:rFonts w:hint="eastAsia" w:eastAsia="仿宋_GB2312"/>
          <w:b/>
          <w:bCs/>
          <w:sz w:val="32"/>
          <w:szCs w:val="32"/>
        </w:rPr>
        <w:t>2049.96</w:t>
      </w:r>
      <w:r>
        <w:rPr>
          <w:rFonts w:hint="eastAsia" w:eastAsia="仿宋_GB2312"/>
          <w:sz w:val="32"/>
          <w:szCs w:val="32"/>
        </w:rPr>
        <w:t>万元，主要用于以下方面:一般公共服务支出</w:t>
      </w:r>
      <w:r>
        <w:rPr>
          <w:rFonts w:hint="eastAsia" w:eastAsia="仿宋_GB2312"/>
          <w:b/>
          <w:bCs/>
          <w:sz w:val="32"/>
          <w:szCs w:val="32"/>
          <w:lang w:val="en-US" w:eastAsia="zh-CN"/>
        </w:rPr>
        <w:t>62.55</w:t>
      </w:r>
      <w:r>
        <w:rPr>
          <w:rFonts w:hint="eastAsia" w:eastAsia="仿宋_GB2312"/>
          <w:sz w:val="32"/>
          <w:szCs w:val="32"/>
        </w:rPr>
        <w:t>万元，占</w:t>
      </w:r>
      <w:r>
        <w:rPr>
          <w:rFonts w:hint="eastAsia" w:eastAsia="仿宋_GB2312"/>
          <w:b/>
          <w:bCs/>
          <w:sz w:val="32"/>
          <w:szCs w:val="32"/>
          <w:lang w:val="en-US" w:eastAsia="zh-CN"/>
        </w:rPr>
        <w:t>3.05</w:t>
      </w:r>
      <w:r>
        <w:rPr>
          <w:rFonts w:hint="eastAsia" w:eastAsia="仿宋_GB2312"/>
          <w:sz w:val="32"/>
          <w:szCs w:val="32"/>
        </w:rPr>
        <w:t>%；</w:t>
      </w:r>
      <w:r>
        <w:rPr>
          <w:rFonts w:hint="eastAsia" w:eastAsia="仿宋_GB2312"/>
          <w:sz w:val="32"/>
          <w:szCs w:val="32"/>
          <w:lang w:eastAsia="zh-CN"/>
        </w:rPr>
        <w:t>社会保障和就业支出</w:t>
      </w:r>
      <w:r>
        <w:rPr>
          <w:rFonts w:hint="eastAsia" w:eastAsia="仿宋_GB2312"/>
          <w:b/>
          <w:bCs/>
          <w:sz w:val="32"/>
          <w:szCs w:val="32"/>
          <w:lang w:val="en-US" w:eastAsia="zh-CN"/>
        </w:rPr>
        <w:t>395.07</w:t>
      </w:r>
      <w:r>
        <w:rPr>
          <w:rFonts w:hint="eastAsia" w:eastAsia="仿宋_GB2312"/>
          <w:sz w:val="32"/>
          <w:szCs w:val="32"/>
        </w:rPr>
        <w:t>万元，占</w:t>
      </w:r>
      <w:r>
        <w:rPr>
          <w:rFonts w:hint="eastAsia" w:eastAsia="仿宋_GB2312"/>
          <w:b/>
          <w:bCs/>
          <w:sz w:val="32"/>
          <w:szCs w:val="32"/>
          <w:lang w:val="en-US" w:eastAsia="zh-CN"/>
        </w:rPr>
        <w:t>19.27</w:t>
      </w:r>
      <w:r>
        <w:rPr>
          <w:rFonts w:hint="eastAsia" w:eastAsia="仿宋_GB2312"/>
          <w:sz w:val="32"/>
          <w:szCs w:val="32"/>
        </w:rPr>
        <w:t>%；</w:t>
      </w:r>
      <w:r>
        <w:rPr>
          <w:rFonts w:hint="eastAsia" w:eastAsia="仿宋_GB2312"/>
          <w:sz w:val="32"/>
          <w:szCs w:val="32"/>
          <w:lang w:eastAsia="zh-CN"/>
        </w:rPr>
        <w:t>卫生健康支出</w:t>
      </w:r>
      <w:r>
        <w:rPr>
          <w:rFonts w:hint="eastAsia" w:eastAsia="仿宋_GB2312"/>
          <w:b/>
          <w:bCs/>
          <w:sz w:val="32"/>
          <w:szCs w:val="32"/>
          <w:lang w:val="en-US" w:eastAsia="zh-CN"/>
        </w:rPr>
        <w:t>0.5</w:t>
      </w:r>
      <w:r>
        <w:rPr>
          <w:rFonts w:hint="eastAsia" w:eastAsia="仿宋_GB2312"/>
          <w:sz w:val="32"/>
          <w:szCs w:val="32"/>
        </w:rPr>
        <w:t>万元，占</w:t>
      </w:r>
      <w:r>
        <w:rPr>
          <w:rFonts w:hint="eastAsia" w:eastAsia="仿宋_GB2312"/>
          <w:b/>
          <w:bCs/>
          <w:sz w:val="32"/>
          <w:szCs w:val="32"/>
          <w:lang w:val="en-US" w:eastAsia="zh-CN"/>
        </w:rPr>
        <w:t>0</w:t>
      </w:r>
      <w:r>
        <w:rPr>
          <w:rFonts w:hint="eastAsia" w:eastAsia="仿宋_GB2312"/>
          <w:sz w:val="32"/>
          <w:szCs w:val="32"/>
        </w:rPr>
        <w:t>%；</w:t>
      </w:r>
      <w:r>
        <w:rPr>
          <w:rFonts w:hint="eastAsia" w:eastAsia="仿宋_GB2312"/>
          <w:sz w:val="32"/>
          <w:szCs w:val="32"/>
          <w:lang w:eastAsia="zh-CN"/>
        </w:rPr>
        <w:t>农林水支出</w:t>
      </w:r>
      <w:r>
        <w:rPr>
          <w:rFonts w:hint="eastAsia" w:eastAsia="仿宋_GB2312"/>
          <w:b/>
          <w:bCs/>
          <w:sz w:val="32"/>
          <w:szCs w:val="32"/>
          <w:lang w:val="en-US" w:eastAsia="zh-CN"/>
        </w:rPr>
        <w:t>1498.78</w:t>
      </w:r>
      <w:r>
        <w:rPr>
          <w:rFonts w:hint="eastAsia" w:eastAsia="仿宋_GB2312"/>
          <w:sz w:val="32"/>
          <w:szCs w:val="32"/>
        </w:rPr>
        <w:t>万元，占</w:t>
      </w:r>
      <w:r>
        <w:rPr>
          <w:rFonts w:hint="eastAsia" w:eastAsia="仿宋_GB2312"/>
          <w:b/>
          <w:bCs/>
          <w:sz w:val="32"/>
          <w:szCs w:val="32"/>
          <w:lang w:val="en-US" w:eastAsia="zh-CN"/>
        </w:rPr>
        <w:t>73.11</w:t>
      </w:r>
      <w:r>
        <w:rPr>
          <w:rFonts w:hint="eastAsia" w:eastAsia="仿宋_GB2312"/>
          <w:sz w:val="32"/>
          <w:szCs w:val="32"/>
        </w:rPr>
        <w:t>%；</w:t>
      </w:r>
      <w:r>
        <w:rPr>
          <w:rFonts w:hint="eastAsia" w:eastAsia="仿宋_GB2312"/>
          <w:sz w:val="32"/>
          <w:szCs w:val="32"/>
          <w:lang w:eastAsia="zh-CN"/>
        </w:rPr>
        <w:t>住房保障支出</w:t>
      </w:r>
      <w:r>
        <w:rPr>
          <w:rFonts w:hint="eastAsia" w:eastAsia="仿宋_GB2312"/>
          <w:b/>
          <w:bCs/>
          <w:sz w:val="32"/>
          <w:szCs w:val="32"/>
          <w:lang w:val="en-US" w:eastAsia="zh-CN"/>
        </w:rPr>
        <w:t>93.02</w:t>
      </w:r>
      <w:r>
        <w:rPr>
          <w:rFonts w:hint="eastAsia" w:eastAsia="仿宋_GB2312"/>
          <w:sz w:val="32"/>
          <w:szCs w:val="32"/>
        </w:rPr>
        <w:t>万元，占</w:t>
      </w:r>
      <w:r>
        <w:rPr>
          <w:rFonts w:hint="eastAsia" w:eastAsia="仿宋_GB2312"/>
          <w:b/>
          <w:bCs/>
          <w:sz w:val="32"/>
          <w:szCs w:val="32"/>
          <w:lang w:val="en-US" w:eastAsia="zh-CN"/>
        </w:rPr>
        <w:t>4.57</w:t>
      </w:r>
      <w:r>
        <w:rPr>
          <w:rFonts w:hint="eastAsia" w:eastAsia="仿宋_GB2312"/>
          <w:sz w:val="32"/>
          <w:szCs w:val="32"/>
        </w:rPr>
        <w:t>%。</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（图6：一般公共预算财政拨款支出决算结构）</w:t>
      </w:r>
    </w:p>
    <w:p>
      <w:pPr>
        <w:pStyle w:val="2"/>
        <w:outlineLvl w:val="1"/>
        <w:rPr>
          <w:rFonts w:ascii="仿宋" w:hAnsi="仿宋" w:eastAsia="仿宋"/>
          <w:sz w:val="32"/>
          <w:szCs w:val="32"/>
        </w:rPr>
      </w:pPr>
      <w:r>
        <w:drawing>
          <wp:inline distT="0" distB="0" distL="114300" distR="114300">
            <wp:extent cx="4572000" cy="2068830"/>
            <wp:effectExtent l="5080" t="4445" r="13970" b="22225"/>
            <wp:docPr id="24"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2" w:firstLineChars="200"/>
        <w:outlineLvl w:val="1"/>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rPr>
      </w:pPr>
      <w:bookmarkStart w:id="31" w:name="_Toc15378460"/>
      <w:bookmarkStart w:id="32" w:name="_Toc15377444"/>
      <w:bookmarkStart w:id="33" w:name="_Toc15377213"/>
      <w:r>
        <w:rPr>
          <w:rFonts w:hint="eastAsia" w:eastAsia="仿宋_GB2312"/>
          <w:b/>
          <w:bCs/>
          <w:sz w:val="32"/>
          <w:szCs w:val="32"/>
        </w:rPr>
        <w:t>2023年度一般公共预算支出决算数为2049.96</w:t>
      </w:r>
      <w:r>
        <w:rPr>
          <w:rFonts w:hint="eastAsia" w:eastAsia="仿宋_GB2312"/>
          <w:b/>
          <w:bCs/>
          <w:sz w:val="32"/>
          <w:szCs w:val="32"/>
          <w:lang w:eastAsia="zh-CN"/>
        </w:rPr>
        <w:t>万元</w:t>
      </w:r>
      <w:r>
        <w:rPr>
          <w:rFonts w:hint="eastAsia" w:eastAsia="仿宋_GB2312"/>
          <w:b/>
          <w:bCs/>
          <w:sz w:val="32"/>
          <w:szCs w:val="32"/>
        </w:rPr>
        <w:t>，完成预算</w:t>
      </w:r>
      <w:r>
        <w:rPr>
          <w:rFonts w:hint="eastAsia" w:eastAsia="仿宋_GB2312"/>
          <w:b/>
          <w:bCs/>
          <w:sz w:val="32"/>
          <w:szCs w:val="32"/>
          <w:lang w:val="en-US" w:eastAsia="zh-CN"/>
        </w:rPr>
        <w:t>100</w:t>
      </w:r>
      <w:r>
        <w:rPr>
          <w:rFonts w:hint="eastAsia" w:eastAsia="仿宋_GB2312"/>
          <w:b/>
          <w:bCs/>
          <w:sz w:val="32"/>
          <w:szCs w:val="32"/>
        </w:rPr>
        <w:t>%。</w:t>
      </w:r>
      <w:r>
        <w:rPr>
          <w:rFonts w:hint="eastAsia" w:eastAsia="仿宋_GB2312"/>
          <w:sz w:val="32"/>
          <w:szCs w:val="32"/>
        </w:rPr>
        <w:t>其中：</w:t>
      </w:r>
      <w:bookmarkEnd w:id="31"/>
      <w:bookmarkEnd w:id="32"/>
      <w:bookmarkEnd w:id="33"/>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w:t>
      </w:r>
      <w:r>
        <w:rPr>
          <w:rFonts w:hint="eastAsia" w:eastAsia="仿宋_GB2312"/>
          <w:b/>
          <w:bCs/>
          <w:sz w:val="32"/>
          <w:szCs w:val="32"/>
          <w:lang w:eastAsia="zh-CN"/>
        </w:rPr>
        <w:t>．</w:t>
      </w:r>
      <w:r>
        <w:rPr>
          <w:rFonts w:hint="eastAsia" w:eastAsia="仿宋_GB2312"/>
          <w:b/>
          <w:bCs/>
          <w:sz w:val="32"/>
          <w:szCs w:val="32"/>
        </w:rPr>
        <w:t>一般公共服务（类）</w:t>
      </w:r>
      <w:r>
        <w:rPr>
          <w:rFonts w:hint="eastAsia" w:eastAsia="仿宋_GB2312"/>
          <w:b/>
          <w:bCs/>
          <w:sz w:val="32"/>
          <w:szCs w:val="32"/>
          <w:lang w:eastAsia="zh-CN"/>
        </w:rPr>
        <w:t>组织事务</w:t>
      </w:r>
      <w:r>
        <w:rPr>
          <w:rFonts w:hint="eastAsia" w:eastAsia="仿宋_GB2312"/>
          <w:b/>
          <w:bCs/>
          <w:sz w:val="32"/>
          <w:szCs w:val="32"/>
        </w:rPr>
        <w:t>（款）</w:t>
      </w:r>
      <w:r>
        <w:rPr>
          <w:rFonts w:hint="eastAsia" w:eastAsia="仿宋_GB2312"/>
          <w:b/>
          <w:bCs/>
          <w:sz w:val="32"/>
          <w:szCs w:val="32"/>
          <w:lang w:eastAsia="zh-CN"/>
        </w:rPr>
        <w:t>其他组织事务支出</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0.55</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2．</w:t>
      </w:r>
      <w:r>
        <w:rPr>
          <w:rFonts w:hint="eastAsia" w:eastAsia="仿宋_GB2312"/>
          <w:b/>
          <w:bCs/>
          <w:sz w:val="32"/>
          <w:szCs w:val="32"/>
        </w:rPr>
        <w:t>一般公共服务（类）</w:t>
      </w:r>
      <w:r>
        <w:rPr>
          <w:rFonts w:hint="eastAsia" w:eastAsia="仿宋_GB2312"/>
          <w:b/>
          <w:bCs/>
          <w:sz w:val="32"/>
          <w:szCs w:val="32"/>
          <w:lang w:eastAsia="zh-CN"/>
        </w:rPr>
        <w:t>组织事务</w:t>
      </w:r>
      <w:r>
        <w:rPr>
          <w:rFonts w:hint="eastAsia" w:eastAsia="仿宋_GB2312"/>
          <w:b/>
          <w:bCs/>
          <w:sz w:val="32"/>
          <w:szCs w:val="32"/>
        </w:rPr>
        <w:t>（款）</w:t>
      </w:r>
      <w:r>
        <w:rPr>
          <w:rFonts w:hint="eastAsia" w:eastAsia="仿宋_GB2312"/>
          <w:b/>
          <w:bCs/>
          <w:sz w:val="32"/>
          <w:szCs w:val="32"/>
          <w:lang w:eastAsia="zh-CN"/>
        </w:rPr>
        <w:t>其他一般公共服务支出</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62</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rPr>
        <w:t>3</w:t>
      </w:r>
      <w:r>
        <w:rPr>
          <w:rFonts w:hint="eastAsia" w:eastAsia="仿宋_GB2312"/>
          <w:b/>
          <w:bCs/>
          <w:sz w:val="32"/>
          <w:szCs w:val="32"/>
          <w:lang w:eastAsia="zh-CN"/>
        </w:rPr>
        <w:t>．</w:t>
      </w:r>
      <w:r>
        <w:rPr>
          <w:rFonts w:hint="eastAsia" w:eastAsia="仿宋_GB2312"/>
          <w:b/>
          <w:bCs/>
          <w:sz w:val="32"/>
          <w:szCs w:val="32"/>
        </w:rPr>
        <w:t>社会保障和就业支出（类）人力资源和社会保障管理事务（款）其他人力资源和社会保障管理事务支出（项）</w:t>
      </w:r>
      <w:r>
        <w:rPr>
          <w:rFonts w:hint="eastAsia" w:eastAsia="仿宋_GB2312"/>
          <w:sz w:val="32"/>
          <w:szCs w:val="32"/>
        </w:rPr>
        <w:t>:支出决算为</w:t>
      </w:r>
      <w:r>
        <w:rPr>
          <w:rFonts w:hint="eastAsia" w:eastAsia="仿宋_GB2312"/>
          <w:sz w:val="32"/>
          <w:szCs w:val="32"/>
          <w:lang w:val="en-US" w:eastAsia="zh-CN"/>
        </w:rPr>
        <w:t>21.6</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rPr>
        <w:t>4</w:t>
      </w:r>
      <w:r>
        <w:rPr>
          <w:rFonts w:hint="eastAsia" w:eastAsia="仿宋_GB2312"/>
          <w:b/>
          <w:bCs/>
          <w:sz w:val="32"/>
          <w:szCs w:val="32"/>
          <w:lang w:eastAsia="zh-CN"/>
        </w:rPr>
        <w:t>．</w:t>
      </w:r>
      <w:r>
        <w:rPr>
          <w:rFonts w:hint="eastAsia" w:eastAsia="仿宋_GB2312"/>
          <w:b/>
          <w:bCs/>
          <w:sz w:val="32"/>
          <w:szCs w:val="32"/>
        </w:rPr>
        <w:t>会保障和就业支出（类）行政事业单位养老支出（款）行政单位离退休（项）</w:t>
      </w:r>
      <w:r>
        <w:rPr>
          <w:rFonts w:hint="eastAsia" w:eastAsia="仿宋_GB2312"/>
          <w:sz w:val="32"/>
          <w:szCs w:val="32"/>
        </w:rPr>
        <w:t>:支出决算为</w:t>
      </w:r>
      <w:r>
        <w:rPr>
          <w:rFonts w:hint="eastAsia" w:eastAsia="仿宋_GB2312"/>
          <w:sz w:val="32"/>
          <w:szCs w:val="32"/>
          <w:lang w:val="en-US" w:eastAsia="zh-CN"/>
        </w:rPr>
        <w:t>204.95</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val="en-US" w:eastAsia="zh-CN"/>
        </w:rPr>
      </w:pPr>
      <w:r>
        <w:rPr>
          <w:rFonts w:hint="eastAsia" w:eastAsia="仿宋_GB2312"/>
          <w:b/>
          <w:bCs/>
          <w:sz w:val="32"/>
          <w:szCs w:val="32"/>
        </w:rPr>
        <w:t>5</w:t>
      </w:r>
      <w:r>
        <w:rPr>
          <w:rFonts w:hint="eastAsia" w:eastAsia="仿宋_GB2312"/>
          <w:b/>
          <w:bCs/>
          <w:sz w:val="32"/>
          <w:szCs w:val="32"/>
          <w:lang w:eastAsia="zh-CN"/>
        </w:rPr>
        <w:t>．</w:t>
      </w:r>
      <w:r>
        <w:rPr>
          <w:rFonts w:hint="eastAsia" w:eastAsia="仿宋_GB2312"/>
          <w:b/>
          <w:bCs/>
          <w:sz w:val="32"/>
          <w:szCs w:val="32"/>
        </w:rPr>
        <w:t>社会保障和就业支出（类）行政事业单位养老支出（款）机关事业单位基本养老保险缴费支出（项）</w:t>
      </w:r>
      <w:r>
        <w:rPr>
          <w:rFonts w:hint="eastAsia" w:eastAsia="仿宋_GB2312"/>
          <w:sz w:val="32"/>
          <w:szCs w:val="32"/>
        </w:rPr>
        <w:t>:支出决算为</w:t>
      </w:r>
      <w:r>
        <w:rPr>
          <w:rFonts w:hint="eastAsia" w:eastAsia="仿宋_GB2312"/>
          <w:sz w:val="32"/>
          <w:szCs w:val="32"/>
          <w:lang w:val="en-US" w:eastAsia="zh-CN"/>
        </w:rPr>
        <w:t>140.11</w:t>
      </w:r>
      <w:r>
        <w:rPr>
          <w:rFonts w:hint="eastAsia" w:eastAsia="仿宋_GB2312"/>
          <w:sz w:val="32"/>
          <w:szCs w:val="32"/>
        </w:rPr>
        <w:t>万元，完成预算</w:t>
      </w:r>
      <w:r>
        <w:rPr>
          <w:rFonts w:hint="eastAsia" w:eastAsia="仿宋_GB2312"/>
          <w:sz w:val="32"/>
          <w:szCs w:val="32"/>
          <w:lang w:val="en-US" w:eastAsia="zh-CN"/>
        </w:rPr>
        <w:t>100%。</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rPr>
        <w:t>6</w:t>
      </w:r>
      <w:r>
        <w:rPr>
          <w:rFonts w:hint="eastAsia" w:eastAsia="仿宋_GB2312"/>
          <w:b/>
          <w:bCs/>
          <w:sz w:val="32"/>
          <w:szCs w:val="32"/>
          <w:lang w:eastAsia="zh-CN"/>
        </w:rPr>
        <w:t>．</w:t>
      </w:r>
      <w:r>
        <w:rPr>
          <w:rFonts w:hint="eastAsia" w:eastAsia="仿宋_GB2312"/>
          <w:b/>
          <w:bCs/>
          <w:sz w:val="32"/>
          <w:szCs w:val="32"/>
        </w:rPr>
        <w:t>社会保障和就业支出（类）行政事业单位养老支出（款）机关事业单位职业年金缴费支出（项）</w:t>
      </w:r>
      <w:r>
        <w:rPr>
          <w:rFonts w:hint="eastAsia" w:eastAsia="仿宋_GB2312"/>
          <w:sz w:val="32"/>
          <w:szCs w:val="32"/>
        </w:rPr>
        <w:t>:支出决算为</w:t>
      </w:r>
      <w:r>
        <w:rPr>
          <w:rFonts w:hint="eastAsia" w:eastAsia="仿宋_GB2312"/>
          <w:sz w:val="32"/>
          <w:szCs w:val="32"/>
          <w:lang w:val="en-US" w:eastAsia="zh-CN"/>
        </w:rPr>
        <w:t>0.07</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7</w:t>
      </w:r>
      <w:r>
        <w:rPr>
          <w:rFonts w:hint="eastAsia" w:eastAsia="仿宋_GB2312"/>
          <w:b/>
          <w:bCs/>
          <w:sz w:val="32"/>
          <w:szCs w:val="32"/>
          <w:lang w:eastAsia="zh-CN"/>
        </w:rPr>
        <w:t>．</w:t>
      </w:r>
      <w:r>
        <w:rPr>
          <w:rFonts w:hint="eastAsia" w:eastAsia="仿宋_GB2312"/>
          <w:b/>
          <w:bCs/>
          <w:sz w:val="32"/>
          <w:szCs w:val="32"/>
        </w:rPr>
        <w:t>社会保障和就业支出（类）</w:t>
      </w:r>
      <w:r>
        <w:rPr>
          <w:rFonts w:hint="eastAsia" w:eastAsia="仿宋_GB2312"/>
          <w:b/>
          <w:bCs/>
          <w:sz w:val="32"/>
          <w:szCs w:val="32"/>
          <w:lang w:eastAsia="zh-CN"/>
        </w:rPr>
        <w:t>抚恤</w:t>
      </w:r>
      <w:r>
        <w:rPr>
          <w:rFonts w:hint="eastAsia" w:eastAsia="仿宋_GB2312"/>
          <w:b/>
          <w:bCs/>
          <w:sz w:val="32"/>
          <w:szCs w:val="32"/>
        </w:rPr>
        <w:t>（款）机关事业单位</w:t>
      </w:r>
      <w:r>
        <w:rPr>
          <w:rFonts w:hint="eastAsia" w:eastAsia="仿宋_GB2312"/>
          <w:b/>
          <w:bCs/>
          <w:sz w:val="32"/>
          <w:szCs w:val="32"/>
          <w:lang w:eastAsia="zh-CN"/>
        </w:rPr>
        <w:t>希望抚恤</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27.82</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8</w:t>
      </w:r>
      <w:r>
        <w:rPr>
          <w:rFonts w:hint="eastAsia" w:eastAsia="仿宋_GB2312"/>
          <w:b/>
          <w:bCs/>
          <w:sz w:val="32"/>
          <w:szCs w:val="32"/>
          <w:lang w:eastAsia="zh-CN"/>
        </w:rPr>
        <w:t>．</w:t>
      </w:r>
      <w:r>
        <w:rPr>
          <w:rFonts w:hint="eastAsia" w:eastAsia="仿宋_GB2312"/>
          <w:b/>
          <w:bCs/>
          <w:sz w:val="32"/>
          <w:szCs w:val="32"/>
        </w:rPr>
        <w:t>社会保障和就业支出（类）</w:t>
      </w:r>
      <w:r>
        <w:rPr>
          <w:rFonts w:hint="eastAsia" w:eastAsia="仿宋_GB2312"/>
          <w:b/>
          <w:bCs/>
          <w:sz w:val="32"/>
          <w:szCs w:val="32"/>
          <w:lang w:eastAsia="zh-CN"/>
        </w:rPr>
        <w:t>社会福利</w:t>
      </w:r>
      <w:r>
        <w:rPr>
          <w:rFonts w:hint="eastAsia" w:eastAsia="仿宋_GB2312"/>
          <w:b/>
          <w:bCs/>
          <w:sz w:val="32"/>
          <w:szCs w:val="32"/>
        </w:rPr>
        <w:t>（款）</w:t>
      </w:r>
      <w:r>
        <w:rPr>
          <w:rFonts w:hint="eastAsia" w:eastAsia="仿宋_GB2312"/>
          <w:b/>
          <w:bCs/>
          <w:sz w:val="32"/>
          <w:szCs w:val="32"/>
          <w:lang w:eastAsia="zh-CN"/>
        </w:rPr>
        <w:t>儿童福利</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0.52</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9．</w:t>
      </w:r>
      <w:r>
        <w:rPr>
          <w:rFonts w:hint="eastAsia" w:eastAsia="仿宋_GB2312"/>
          <w:b/>
          <w:bCs/>
          <w:sz w:val="32"/>
          <w:szCs w:val="32"/>
        </w:rPr>
        <w:t>卫生健康支出（类）</w:t>
      </w:r>
      <w:r>
        <w:rPr>
          <w:rFonts w:hint="eastAsia" w:eastAsia="仿宋_GB2312"/>
          <w:b/>
          <w:bCs/>
          <w:sz w:val="32"/>
          <w:szCs w:val="32"/>
          <w:lang w:eastAsia="zh-CN"/>
        </w:rPr>
        <w:t>其他卫生健康支出</w:t>
      </w:r>
      <w:r>
        <w:rPr>
          <w:rFonts w:hint="eastAsia" w:eastAsia="仿宋_GB2312"/>
          <w:b/>
          <w:bCs/>
          <w:sz w:val="32"/>
          <w:szCs w:val="32"/>
        </w:rPr>
        <w:t>（款）</w:t>
      </w:r>
      <w:r>
        <w:rPr>
          <w:rFonts w:hint="eastAsia" w:eastAsia="仿宋_GB2312"/>
          <w:b/>
          <w:bCs/>
          <w:sz w:val="32"/>
          <w:szCs w:val="32"/>
          <w:lang w:eastAsia="zh-CN"/>
        </w:rPr>
        <w:t>其他卫生健康支出</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0.54</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10．</w:t>
      </w:r>
      <w:r>
        <w:rPr>
          <w:rFonts w:hint="eastAsia" w:eastAsia="仿宋_GB2312"/>
          <w:b/>
          <w:bCs/>
          <w:sz w:val="32"/>
          <w:szCs w:val="32"/>
        </w:rPr>
        <w:t>农林水支出（类）</w:t>
      </w:r>
      <w:r>
        <w:rPr>
          <w:rFonts w:hint="eastAsia" w:eastAsia="仿宋_GB2312"/>
          <w:b/>
          <w:bCs/>
          <w:sz w:val="32"/>
          <w:szCs w:val="32"/>
          <w:lang w:eastAsia="zh-CN"/>
        </w:rPr>
        <w:t>农业农村</w:t>
      </w:r>
      <w:r>
        <w:rPr>
          <w:rFonts w:hint="eastAsia" w:eastAsia="仿宋_GB2312"/>
          <w:b/>
          <w:bCs/>
          <w:sz w:val="32"/>
          <w:szCs w:val="32"/>
        </w:rPr>
        <w:t>（款）</w:t>
      </w:r>
      <w:r>
        <w:rPr>
          <w:rFonts w:hint="eastAsia" w:eastAsia="仿宋_GB2312"/>
          <w:b/>
          <w:bCs/>
          <w:sz w:val="32"/>
          <w:szCs w:val="32"/>
          <w:lang w:eastAsia="zh-CN"/>
        </w:rPr>
        <w:t>行政运行</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10.27</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11．</w:t>
      </w:r>
      <w:r>
        <w:rPr>
          <w:rFonts w:hint="eastAsia" w:eastAsia="仿宋_GB2312"/>
          <w:b/>
          <w:bCs/>
          <w:sz w:val="32"/>
          <w:szCs w:val="32"/>
        </w:rPr>
        <w:t>农林水支出（类）</w:t>
      </w:r>
      <w:r>
        <w:rPr>
          <w:rFonts w:hint="eastAsia" w:eastAsia="仿宋_GB2312"/>
          <w:b/>
          <w:bCs/>
          <w:sz w:val="32"/>
          <w:szCs w:val="32"/>
          <w:lang w:eastAsia="zh-CN"/>
        </w:rPr>
        <w:t>农业农村</w:t>
      </w:r>
      <w:r>
        <w:rPr>
          <w:rFonts w:hint="eastAsia" w:eastAsia="仿宋_GB2312"/>
          <w:b/>
          <w:bCs/>
          <w:sz w:val="32"/>
          <w:szCs w:val="32"/>
        </w:rPr>
        <w:t>（（款）</w:t>
      </w:r>
      <w:r>
        <w:rPr>
          <w:rFonts w:hint="eastAsia" w:eastAsia="仿宋_GB2312"/>
          <w:b/>
          <w:bCs/>
          <w:sz w:val="32"/>
          <w:szCs w:val="32"/>
          <w:lang w:eastAsia="zh-CN"/>
        </w:rPr>
        <w:t>其他农业农村支出</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0.75</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12．</w:t>
      </w:r>
      <w:r>
        <w:rPr>
          <w:rFonts w:hint="eastAsia" w:eastAsia="仿宋_GB2312"/>
          <w:b/>
          <w:bCs/>
          <w:sz w:val="32"/>
          <w:szCs w:val="32"/>
        </w:rPr>
        <w:t>农林水支出（类）</w:t>
      </w:r>
      <w:r>
        <w:rPr>
          <w:rFonts w:hint="eastAsia" w:eastAsia="仿宋_GB2312"/>
          <w:b/>
          <w:bCs/>
          <w:sz w:val="32"/>
          <w:szCs w:val="32"/>
          <w:lang w:eastAsia="zh-CN"/>
        </w:rPr>
        <w:t>水利</w:t>
      </w:r>
      <w:r>
        <w:rPr>
          <w:rFonts w:hint="eastAsia" w:eastAsia="仿宋_GB2312"/>
          <w:b/>
          <w:bCs/>
          <w:sz w:val="32"/>
          <w:szCs w:val="32"/>
        </w:rPr>
        <w:t>（款）</w:t>
      </w:r>
      <w:r>
        <w:rPr>
          <w:rFonts w:hint="eastAsia" w:eastAsia="仿宋_GB2312"/>
          <w:b/>
          <w:bCs/>
          <w:sz w:val="32"/>
          <w:szCs w:val="32"/>
          <w:lang w:eastAsia="zh-CN"/>
        </w:rPr>
        <w:t>行政运行</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765.88</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13．</w:t>
      </w:r>
      <w:r>
        <w:rPr>
          <w:rFonts w:hint="eastAsia" w:eastAsia="仿宋_GB2312"/>
          <w:b/>
          <w:bCs/>
          <w:sz w:val="32"/>
          <w:szCs w:val="32"/>
        </w:rPr>
        <w:t>农林水支出（类）</w:t>
      </w:r>
      <w:r>
        <w:rPr>
          <w:rFonts w:hint="eastAsia" w:eastAsia="仿宋_GB2312"/>
          <w:b/>
          <w:bCs/>
          <w:sz w:val="32"/>
          <w:szCs w:val="32"/>
          <w:lang w:eastAsia="zh-CN"/>
        </w:rPr>
        <w:t>水利</w:t>
      </w:r>
      <w:r>
        <w:rPr>
          <w:rFonts w:hint="eastAsia" w:eastAsia="仿宋_GB2312"/>
          <w:b/>
          <w:bCs/>
          <w:sz w:val="32"/>
          <w:szCs w:val="32"/>
        </w:rPr>
        <w:t>（款）</w:t>
      </w:r>
      <w:r>
        <w:rPr>
          <w:rFonts w:hint="eastAsia" w:eastAsia="仿宋_GB2312"/>
          <w:b/>
          <w:bCs/>
          <w:sz w:val="32"/>
          <w:szCs w:val="32"/>
          <w:lang w:eastAsia="zh-CN"/>
        </w:rPr>
        <w:t>机关服务</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2.29</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14．</w:t>
      </w:r>
      <w:r>
        <w:rPr>
          <w:rFonts w:hint="eastAsia" w:eastAsia="仿宋_GB2312"/>
          <w:b/>
          <w:bCs/>
          <w:sz w:val="32"/>
          <w:szCs w:val="32"/>
        </w:rPr>
        <w:t>农林水支出（类）</w:t>
      </w:r>
      <w:r>
        <w:rPr>
          <w:rFonts w:hint="eastAsia" w:eastAsia="仿宋_GB2312"/>
          <w:b/>
          <w:bCs/>
          <w:sz w:val="32"/>
          <w:szCs w:val="32"/>
          <w:lang w:eastAsia="zh-CN"/>
        </w:rPr>
        <w:t>水利</w:t>
      </w:r>
      <w:r>
        <w:rPr>
          <w:rFonts w:hint="eastAsia" w:eastAsia="仿宋_GB2312"/>
          <w:b/>
          <w:bCs/>
          <w:sz w:val="32"/>
          <w:szCs w:val="32"/>
        </w:rPr>
        <w:t>（款）</w:t>
      </w:r>
      <w:r>
        <w:rPr>
          <w:rFonts w:hint="eastAsia" w:eastAsia="仿宋_GB2312"/>
          <w:b/>
          <w:bCs/>
          <w:sz w:val="32"/>
          <w:szCs w:val="32"/>
          <w:lang w:eastAsia="zh-CN"/>
        </w:rPr>
        <w:t>水利前期工作</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7.95</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15．</w:t>
      </w:r>
      <w:r>
        <w:rPr>
          <w:rFonts w:hint="eastAsia" w:eastAsia="仿宋_GB2312"/>
          <w:b/>
          <w:bCs/>
          <w:sz w:val="32"/>
          <w:szCs w:val="32"/>
        </w:rPr>
        <w:t>农林水支出（类）</w:t>
      </w:r>
      <w:r>
        <w:rPr>
          <w:rFonts w:hint="eastAsia" w:eastAsia="仿宋_GB2312"/>
          <w:b/>
          <w:bCs/>
          <w:sz w:val="32"/>
          <w:szCs w:val="32"/>
          <w:lang w:eastAsia="zh-CN"/>
        </w:rPr>
        <w:t>水利</w:t>
      </w:r>
      <w:r>
        <w:rPr>
          <w:rFonts w:hint="eastAsia" w:eastAsia="仿宋_GB2312"/>
          <w:b/>
          <w:bCs/>
          <w:sz w:val="32"/>
          <w:szCs w:val="32"/>
        </w:rPr>
        <w:t>（款）</w:t>
      </w:r>
      <w:r>
        <w:rPr>
          <w:rFonts w:hint="eastAsia" w:eastAsia="仿宋_GB2312"/>
          <w:b/>
          <w:bCs/>
          <w:sz w:val="32"/>
          <w:szCs w:val="32"/>
          <w:lang w:eastAsia="zh-CN"/>
        </w:rPr>
        <w:t>水资源节约管理与保护</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68.06</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16．</w:t>
      </w:r>
      <w:r>
        <w:rPr>
          <w:rFonts w:hint="eastAsia" w:eastAsia="仿宋_GB2312"/>
          <w:b/>
          <w:bCs/>
          <w:sz w:val="32"/>
          <w:szCs w:val="32"/>
        </w:rPr>
        <w:t>农林水支出（类）</w:t>
      </w:r>
      <w:r>
        <w:rPr>
          <w:rFonts w:hint="eastAsia" w:eastAsia="仿宋_GB2312"/>
          <w:b/>
          <w:bCs/>
          <w:sz w:val="32"/>
          <w:szCs w:val="32"/>
          <w:lang w:eastAsia="zh-CN"/>
        </w:rPr>
        <w:t>水利</w:t>
      </w:r>
      <w:r>
        <w:rPr>
          <w:rFonts w:hint="eastAsia" w:eastAsia="仿宋_GB2312"/>
          <w:b/>
          <w:bCs/>
          <w:sz w:val="32"/>
          <w:szCs w:val="32"/>
        </w:rPr>
        <w:t>（款）</w:t>
      </w:r>
      <w:r>
        <w:rPr>
          <w:rFonts w:hint="eastAsia" w:eastAsia="仿宋_GB2312"/>
          <w:b/>
          <w:bCs/>
          <w:sz w:val="32"/>
          <w:szCs w:val="32"/>
          <w:lang w:eastAsia="zh-CN"/>
        </w:rPr>
        <w:t>其他水利支出</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643.57</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2" w:firstLineChars="200"/>
        <w:textAlignment w:val="auto"/>
        <w:outlineLvl w:val="1"/>
        <w:rPr>
          <w:rFonts w:hint="eastAsia" w:eastAsia="仿宋_GB2312"/>
          <w:sz w:val="32"/>
          <w:szCs w:val="32"/>
          <w:lang w:eastAsia="zh-CN"/>
        </w:rPr>
      </w:pPr>
      <w:r>
        <w:rPr>
          <w:rFonts w:hint="eastAsia" w:eastAsia="仿宋_GB2312"/>
          <w:b/>
          <w:bCs/>
          <w:sz w:val="32"/>
          <w:szCs w:val="32"/>
          <w:lang w:val="en-US" w:eastAsia="zh-CN"/>
        </w:rPr>
        <w:t>17．</w:t>
      </w:r>
      <w:r>
        <w:rPr>
          <w:rFonts w:hint="eastAsia" w:eastAsia="仿宋_GB2312"/>
          <w:b/>
          <w:bCs/>
          <w:sz w:val="32"/>
          <w:szCs w:val="32"/>
        </w:rPr>
        <w:t>住房保障支出（类）</w:t>
      </w:r>
      <w:r>
        <w:rPr>
          <w:rFonts w:hint="eastAsia" w:eastAsia="仿宋_GB2312"/>
          <w:b/>
          <w:bCs/>
          <w:sz w:val="32"/>
          <w:szCs w:val="32"/>
          <w:lang w:eastAsia="zh-CN"/>
        </w:rPr>
        <w:t>住房改革支出</w:t>
      </w:r>
      <w:r>
        <w:rPr>
          <w:rFonts w:hint="eastAsia" w:eastAsia="仿宋_GB2312"/>
          <w:b/>
          <w:bCs/>
          <w:sz w:val="32"/>
          <w:szCs w:val="32"/>
        </w:rPr>
        <w:t>（款）</w:t>
      </w:r>
      <w:r>
        <w:rPr>
          <w:rFonts w:hint="eastAsia" w:eastAsia="仿宋_GB2312"/>
          <w:b/>
          <w:bCs/>
          <w:sz w:val="32"/>
          <w:szCs w:val="32"/>
          <w:lang w:eastAsia="zh-CN"/>
        </w:rPr>
        <w:t>住房公积金</w:t>
      </w:r>
      <w:r>
        <w:rPr>
          <w:rFonts w:hint="eastAsia" w:eastAsia="仿宋_GB2312"/>
          <w:b/>
          <w:bCs/>
          <w:sz w:val="32"/>
          <w:szCs w:val="32"/>
        </w:rPr>
        <w:t>（项）</w:t>
      </w:r>
      <w:r>
        <w:rPr>
          <w:rFonts w:hint="eastAsia" w:eastAsia="仿宋_GB2312"/>
          <w:sz w:val="32"/>
          <w:szCs w:val="32"/>
        </w:rPr>
        <w:t>:支出决算为</w:t>
      </w:r>
      <w:r>
        <w:rPr>
          <w:rFonts w:hint="eastAsia" w:eastAsia="仿宋_GB2312"/>
          <w:sz w:val="32"/>
          <w:szCs w:val="32"/>
          <w:lang w:val="en-US" w:eastAsia="zh-CN"/>
        </w:rPr>
        <w:t>93.02</w:t>
      </w:r>
      <w:r>
        <w:rPr>
          <w:rFonts w:hint="eastAsia" w:eastAsia="仿宋_GB2312"/>
          <w:sz w:val="32"/>
          <w:szCs w:val="32"/>
        </w:rPr>
        <w:t>万元，完成预算</w:t>
      </w:r>
      <w:r>
        <w:rPr>
          <w:rFonts w:hint="eastAsia" w:eastAsia="仿宋_GB2312"/>
          <w:sz w:val="32"/>
          <w:szCs w:val="32"/>
          <w:lang w:val="en-US" w:eastAsia="zh-CN"/>
        </w:rPr>
        <w:t>100</w:t>
      </w:r>
      <w:r>
        <w:rPr>
          <w:rFonts w:hint="eastAsia" w:eastAsia="仿宋_GB2312"/>
          <w:sz w:val="32"/>
          <w:szCs w:val="32"/>
        </w:rPr>
        <w:t>%</w:t>
      </w:r>
      <w:r>
        <w:rPr>
          <w:rFonts w:hint="eastAsia" w:eastAsia="仿宋_GB2312"/>
          <w:sz w:val="32"/>
          <w:szCs w:val="32"/>
          <w:lang w:eastAsia="zh-CN"/>
        </w:rPr>
        <w:t>。</w:t>
      </w:r>
    </w:p>
    <w:p>
      <w:pPr>
        <w:tabs>
          <w:tab w:val="right" w:pos="8306"/>
        </w:tabs>
        <w:spacing w:line="600" w:lineRule="exact"/>
        <w:ind w:firstLine="640"/>
        <w:outlineLvl w:val="1"/>
        <w:rPr>
          <w:rStyle w:val="29"/>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9"/>
          <w:rFonts w:hint="eastAsia" w:ascii="黑体" w:hAnsi="黑体" w:eastAsia="黑体"/>
          <w:b w:val="0"/>
        </w:rPr>
        <w:t>般公共预算财政拨款基本支出决算情况说明</w:t>
      </w:r>
      <w:bookmarkEnd w:id="34"/>
      <w:bookmarkEnd w:id="35"/>
      <w:r>
        <w:rPr>
          <w:rStyle w:val="29"/>
          <w:rFonts w:ascii="黑体" w:hAnsi="黑体" w:eastAsia="黑体"/>
          <w:b w:val="0"/>
        </w:rPr>
        <w:tab/>
      </w:r>
    </w:p>
    <w:p>
      <w:pPr>
        <w:adjustRightInd w:val="0"/>
        <w:snapToGrid w:val="0"/>
        <w:spacing w:line="560" w:lineRule="exact"/>
        <w:ind w:firstLine="640" w:firstLineChars="200"/>
        <w:outlineLvl w:val="1"/>
        <w:rPr>
          <w:rFonts w:hint="eastAsia" w:eastAsia="仿宋_GB2312"/>
          <w:sz w:val="32"/>
          <w:szCs w:val="32"/>
        </w:rPr>
      </w:pPr>
      <w:r>
        <w:rPr>
          <w:rFonts w:hint="eastAsia" w:eastAsia="仿宋_GB2312"/>
          <w:sz w:val="32"/>
          <w:szCs w:val="32"/>
        </w:rPr>
        <w:t>2023年度一般公共预算财政拨款基本支出</w:t>
      </w:r>
      <w:r>
        <w:rPr>
          <w:rFonts w:hint="eastAsia" w:eastAsia="仿宋_GB2312"/>
          <w:b/>
          <w:bCs/>
          <w:sz w:val="32"/>
          <w:szCs w:val="32"/>
        </w:rPr>
        <w:t>1605.04万元</w:t>
      </w:r>
      <w:r>
        <w:rPr>
          <w:rFonts w:hint="eastAsia" w:eastAsia="仿宋_GB2312"/>
          <w:sz w:val="32"/>
          <w:szCs w:val="32"/>
        </w:rPr>
        <w:t>，其中：</w:t>
      </w:r>
    </w:p>
    <w:p>
      <w:pPr>
        <w:adjustRightInd w:val="0"/>
        <w:snapToGrid w:val="0"/>
        <w:spacing w:line="560" w:lineRule="exact"/>
        <w:ind w:firstLine="640" w:firstLineChars="200"/>
        <w:outlineLvl w:val="1"/>
        <w:rPr>
          <w:rFonts w:hint="eastAsia" w:eastAsia="仿宋_GB2312"/>
          <w:sz w:val="32"/>
          <w:szCs w:val="32"/>
          <w:lang w:eastAsia="zh-CN"/>
        </w:rPr>
      </w:pPr>
      <w:r>
        <w:rPr>
          <w:rFonts w:hint="eastAsia" w:eastAsia="仿宋_GB2312"/>
          <w:sz w:val="32"/>
          <w:szCs w:val="32"/>
        </w:rPr>
        <w:t>人员经费</w:t>
      </w:r>
      <w:r>
        <w:rPr>
          <w:rFonts w:hint="eastAsia" w:eastAsia="仿宋_GB2312"/>
          <w:b/>
          <w:bCs/>
          <w:sz w:val="32"/>
          <w:szCs w:val="32"/>
        </w:rPr>
        <w:t>1402.52万元</w:t>
      </w:r>
      <w:r>
        <w:rPr>
          <w:rFonts w:hint="eastAsia" w:eastAsia="仿宋_GB2312"/>
          <w:sz w:val="32"/>
          <w:szCs w:val="32"/>
        </w:rPr>
        <w:t>，主要包括：基本工资、津贴补贴、奖金、绩效工资、机关事业单位基本养老保险缴费、职业年金缴费、职工基本医疗保险缴费</w:t>
      </w:r>
      <w:r>
        <w:rPr>
          <w:rFonts w:hint="eastAsia" w:eastAsia="仿宋_GB2312"/>
          <w:sz w:val="32"/>
          <w:szCs w:val="32"/>
          <w:lang w:eastAsia="zh-CN"/>
        </w:rPr>
        <w:t>、公务员医疗补助缴费、</w:t>
      </w:r>
      <w:r>
        <w:rPr>
          <w:rFonts w:hint="eastAsia" w:eastAsia="仿宋_GB2312"/>
          <w:sz w:val="32"/>
          <w:szCs w:val="32"/>
        </w:rPr>
        <w:t>其他社会保障缴费、其他工资福利支出、离休费、抚恤金、生活补助、医疗费补助、住房公积金、对个人和家庭的补助</w:t>
      </w:r>
      <w:r>
        <w:rPr>
          <w:rFonts w:hint="eastAsia" w:eastAsia="仿宋_GB2312"/>
          <w:sz w:val="32"/>
          <w:szCs w:val="32"/>
          <w:lang w:eastAsia="zh-CN"/>
        </w:rPr>
        <w:t>。</w:t>
      </w:r>
    </w:p>
    <w:p>
      <w:pPr>
        <w:adjustRightInd w:val="0"/>
        <w:snapToGrid w:val="0"/>
        <w:spacing w:line="560" w:lineRule="exact"/>
        <w:ind w:firstLine="640" w:firstLineChars="200"/>
        <w:outlineLvl w:val="1"/>
        <w:rPr>
          <w:rFonts w:hint="eastAsia" w:eastAsia="仿宋_GB2312"/>
          <w:sz w:val="32"/>
          <w:szCs w:val="32"/>
        </w:rPr>
      </w:pPr>
      <w:r>
        <w:rPr>
          <w:rFonts w:hint="eastAsia" w:eastAsia="仿宋_GB2312"/>
          <w:sz w:val="32"/>
          <w:szCs w:val="32"/>
        </w:rPr>
        <w:t>　　公用经费</w:t>
      </w:r>
      <w:r>
        <w:rPr>
          <w:rFonts w:hint="eastAsia" w:eastAsia="仿宋_GB2312"/>
          <w:b/>
          <w:bCs/>
          <w:sz w:val="32"/>
          <w:szCs w:val="32"/>
        </w:rPr>
        <w:t>202.52万元</w:t>
      </w:r>
      <w:r>
        <w:rPr>
          <w:rFonts w:hint="eastAsia" w:eastAsia="仿宋_GB2312"/>
          <w:sz w:val="32"/>
          <w:szCs w:val="32"/>
        </w:rPr>
        <w:t>，主要包括：办公费、印刷费、水费、电费、邮电费、差旅费、会议费、公务接待费、委托业务费、工会经费、福利费、公务用车运行维护费、其他交通费、其他商品和服务支出</w:t>
      </w:r>
      <w:r>
        <w:rPr>
          <w:rFonts w:hint="eastAsia" w:eastAsia="仿宋_GB2312"/>
          <w:sz w:val="32"/>
          <w:szCs w:val="32"/>
          <w:lang w:eastAsia="zh-CN"/>
        </w:rPr>
        <w:t>。</w:t>
      </w:r>
    </w:p>
    <w:p>
      <w:pPr>
        <w:spacing w:line="600" w:lineRule="exact"/>
        <w:ind w:firstLine="640"/>
        <w:outlineLvl w:val="1"/>
        <w:rPr>
          <w:rStyle w:val="29"/>
          <w:rFonts w:ascii="黑体" w:hAnsi="黑体" w:eastAsia="黑体"/>
          <w:b w:val="0"/>
        </w:rPr>
      </w:pPr>
      <w:bookmarkStart w:id="36" w:name="_Toc15396609"/>
      <w:bookmarkStart w:id="37" w:name="_Toc15377215"/>
      <w:r>
        <w:rPr>
          <w:rFonts w:hint="eastAsia" w:ascii="黑体" w:eastAsia="黑体"/>
          <w:sz w:val="32"/>
          <w:szCs w:val="32"/>
        </w:rPr>
        <w:t>七、</w:t>
      </w:r>
      <w:r>
        <w:rPr>
          <w:rStyle w:val="29"/>
          <w:rFonts w:hint="eastAsia" w:ascii="黑体" w:hAnsi="黑体" w:eastAsia="黑体"/>
          <w:b w:val="0"/>
        </w:rPr>
        <w:t>财政拨款</w:t>
      </w:r>
      <w:r>
        <w:rPr>
          <w:rStyle w:val="29"/>
          <w:rFonts w:hint="eastAsia" w:ascii="黑体" w:hAnsi="黑体" w:eastAsia="黑体"/>
        </w:rPr>
        <w:t>“</w:t>
      </w:r>
      <w:r>
        <w:rPr>
          <w:rStyle w:val="29"/>
          <w:rFonts w:hint="eastAsia" w:ascii="黑体" w:hAnsi="黑体" w:eastAsia="黑体"/>
          <w:b w:val="0"/>
        </w:rPr>
        <w:t>三公”经费支出决算情况说明</w:t>
      </w:r>
      <w:bookmarkEnd w:id="36"/>
      <w:bookmarkEnd w:id="37"/>
    </w:p>
    <w:p>
      <w:pPr>
        <w:spacing w:line="600" w:lineRule="exact"/>
        <w:ind w:firstLine="640"/>
        <w:outlineLvl w:val="1"/>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adjustRightInd w:val="0"/>
        <w:snapToGrid w:val="0"/>
        <w:spacing w:line="560" w:lineRule="exact"/>
        <w:ind w:firstLine="640" w:firstLineChars="200"/>
        <w:outlineLvl w:val="1"/>
        <w:rPr>
          <w:rFonts w:hint="eastAsia" w:eastAsia="仿宋_GB2312"/>
          <w:sz w:val="32"/>
          <w:szCs w:val="32"/>
          <w:lang w:val="en-US" w:eastAsia="zh-CN"/>
        </w:rPr>
      </w:pPr>
      <w:r>
        <w:rPr>
          <w:rFonts w:hint="eastAsia" w:eastAsia="仿宋_GB2312"/>
          <w:sz w:val="32"/>
          <w:szCs w:val="32"/>
        </w:rPr>
        <w:t>2023年度“三公”经费财政拨款支出决算为</w:t>
      </w:r>
      <w:r>
        <w:rPr>
          <w:rFonts w:hint="eastAsia" w:eastAsia="仿宋_GB2312"/>
          <w:b/>
          <w:bCs/>
          <w:sz w:val="32"/>
          <w:szCs w:val="32"/>
        </w:rPr>
        <w:t>17.05</w:t>
      </w:r>
      <w:r>
        <w:rPr>
          <w:rFonts w:hint="eastAsia" w:eastAsia="仿宋_GB2312"/>
          <w:sz w:val="32"/>
          <w:szCs w:val="32"/>
        </w:rPr>
        <w:t>万元，完成预算</w:t>
      </w:r>
      <w:r>
        <w:rPr>
          <w:rFonts w:hint="eastAsia" w:eastAsia="仿宋_GB2312"/>
          <w:b/>
          <w:bCs/>
          <w:sz w:val="32"/>
          <w:szCs w:val="32"/>
        </w:rPr>
        <w:t>100</w:t>
      </w:r>
      <w:r>
        <w:rPr>
          <w:rFonts w:hint="eastAsia" w:eastAsia="仿宋_GB2312"/>
          <w:sz w:val="32"/>
          <w:szCs w:val="32"/>
        </w:rPr>
        <w:t>%，较上年度减少</w:t>
      </w:r>
      <w:r>
        <w:rPr>
          <w:rFonts w:hint="eastAsia" w:eastAsia="仿宋_GB2312"/>
          <w:b/>
          <w:bCs/>
          <w:sz w:val="32"/>
          <w:szCs w:val="32"/>
          <w:lang w:val="en-US" w:eastAsia="zh-CN"/>
        </w:rPr>
        <w:t>0.15</w:t>
      </w:r>
      <w:r>
        <w:rPr>
          <w:rFonts w:hint="eastAsia" w:eastAsia="仿宋_GB2312"/>
          <w:sz w:val="32"/>
          <w:szCs w:val="32"/>
        </w:rPr>
        <w:t>万元，下降</w:t>
      </w:r>
      <w:r>
        <w:rPr>
          <w:rFonts w:hint="eastAsia" w:eastAsia="仿宋_GB2312"/>
          <w:b/>
          <w:bCs/>
          <w:sz w:val="32"/>
          <w:szCs w:val="32"/>
          <w:lang w:val="en-US" w:eastAsia="zh-CN"/>
        </w:rPr>
        <w:t>0.87</w:t>
      </w:r>
      <w:r>
        <w:rPr>
          <w:rFonts w:hint="eastAsia" w:eastAsia="仿宋_GB2312"/>
          <w:sz w:val="32"/>
          <w:szCs w:val="32"/>
        </w:rPr>
        <w:t>%。决算数预算数持平</w:t>
      </w:r>
      <w:bookmarkStart w:id="39" w:name="_Toc15377217"/>
      <w:r>
        <w:rPr>
          <w:rFonts w:hint="eastAsia" w:eastAsia="仿宋_GB2312"/>
          <w:sz w:val="32"/>
          <w:szCs w:val="32"/>
          <w:lang w:eastAsia="zh-CN"/>
        </w:rPr>
        <w:t>。</w:t>
      </w:r>
    </w:p>
    <w:p>
      <w:pPr>
        <w:spacing w:line="600" w:lineRule="exact"/>
        <w:ind w:firstLine="640"/>
        <w:outlineLvl w:val="1"/>
        <w:rPr>
          <w:rFonts w:ascii="仿宋" w:hAnsi="仿宋" w:eastAsia="仿宋"/>
          <w:b/>
          <w:sz w:val="32"/>
          <w:szCs w:val="32"/>
        </w:rPr>
      </w:pPr>
      <w:r>
        <w:rPr>
          <w:rFonts w:hint="eastAsia" w:ascii="仿宋" w:hAnsi="仿宋" w:eastAsia="仿宋"/>
          <w:b/>
          <w:sz w:val="32"/>
          <w:szCs w:val="32"/>
        </w:rPr>
        <w:t>（二）“三公”经费财政拨款支出决算具体情况说明</w:t>
      </w:r>
      <w:bookmarkEnd w:id="39"/>
    </w:p>
    <w:p>
      <w:pPr>
        <w:adjustRightInd w:val="0"/>
        <w:snapToGrid w:val="0"/>
        <w:spacing w:line="560" w:lineRule="exact"/>
        <w:ind w:firstLine="640" w:firstLineChars="200"/>
        <w:outlineLvl w:val="1"/>
        <w:rPr>
          <w:rFonts w:hint="eastAsia" w:eastAsia="仿宋_GB2312"/>
          <w:sz w:val="32"/>
          <w:szCs w:val="32"/>
        </w:rPr>
      </w:pPr>
      <w:r>
        <w:rPr>
          <w:rFonts w:hint="eastAsia" w:eastAsia="仿宋_GB2312"/>
          <w:sz w:val="32"/>
          <w:szCs w:val="32"/>
        </w:rPr>
        <w:t>2023年度“三公”经费财政拨款支出决算中，因公出国（境）费支出决算</w:t>
      </w:r>
      <w:r>
        <w:rPr>
          <w:rFonts w:hint="eastAsia" w:eastAsia="仿宋_GB2312"/>
          <w:b/>
          <w:bCs/>
          <w:sz w:val="32"/>
          <w:szCs w:val="32"/>
        </w:rPr>
        <w:t>0</w:t>
      </w:r>
      <w:r>
        <w:rPr>
          <w:rFonts w:hint="eastAsia" w:eastAsia="仿宋_GB2312"/>
          <w:sz w:val="32"/>
          <w:szCs w:val="32"/>
        </w:rPr>
        <w:t>万元，占</w:t>
      </w:r>
      <w:r>
        <w:rPr>
          <w:rFonts w:hint="eastAsia" w:eastAsia="仿宋_GB2312"/>
          <w:b/>
          <w:bCs/>
          <w:sz w:val="32"/>
          <w:szCs w:val="32"/>
        </w:rPr>
        <w:t>0</w:t>
      </w:r>
      <w:r>
        <w:rPr>
          <w:rFonts w:hint="eastAsia" w:eastAsia="仿宋_GB2312"/>
          <w:sz w:val="32"/>
          <w:szCs w:val="32"/>
        </w:rPr>
        <w:t>%；公务用车购置及运行维护费支出决算</w:t>
      </w:r>
      <w:r>
        <w:rPr>
          <w:rFonts w:hint="eastAsia" w:eastAsia="仿宋_GB2312"/>
          <w:b/>
          <w:bCs/>
          <w:sz w:val="32"/>
          <w:szCs w:val="32"/>
        </w:rPr>
        <w:t>14.58</w:t>
      </w:r>
      <w:r>
        <w:rPr>
          <w:rFonts w:hint="eastAsia" w:eastAsia="仿宋_GB2312"/>
          <w:sz w:val="32"/>
          <w:szCs w:val="32"/>
        </w:rPr>
        <w:t>万元，占</w:t>
      </w:r>
      <w:r>
        <w:rPr>
          <w:rFonts w:hint="eastAsia" w:eastAsia="仿宋_GB2312"/>
          <w:b/>
          <w:bCs/>
          <w:sz w:val="32"/>
          <w:szCs w:val="32"/>
        </w:rPr>
        <w:t>85.5</w:t>
      </w:r>
      <w:r>
        <w:rPr>
          <w:rFonts w:hint="eastAsia" w:eastAsia="仿宋_GB2312"/>
          <w:sz w:val="32"/>
          <w:szCs w:val="32"/>
        </w:rPr>
        <w:t>%；公务接待费支出决算</w:t>
      </w:r>
      <w:r>
        <w:rPr>
          <w:rFonts w:hint="eastAsia" w:eastAsia="仿宋_GB2312"/>
          <w:b/>
          <w:bCs/>
          <w:sz w:val="32"/>
          <w:szCs w:val="32"/>
        </w:rPr>
        <w:t>2.47</w:t>
      </w:r>
      <w:r>
        <w:rPr>
          <w:rFonts w:hint="eastAsia" w:eastAsia="仿宋_GB2312"/>
          <w:sz w:val="32"/>
          <w:szCs w:val="32"/>
        </w:rPr>
        <w:t>万元，占</w:t>
      </w:r>
      <w:r>
        <w:rPr>
          <w:rFonts w:hint="eastAsia" w:eastAsia="仿宋_GB2312"/>
          <w:b/>
          <w:bCs/>
          <w:sz w:val="32"/>
          <w:szCs w:val="32"/>
        </w:rPr>
        <w:t>14.49</w:t>
      </w:r>
      <w:r>
        <w:rPr>
          <w:rFonts w:hint="eastAsia" w:eastAsia="仿宋_GB2312"/>
          <w:sz w:val="32"/>
          <w:szCs w:val="32"/>
        </w:rPr>
        <w:t>%。具体情况如下：</w:t>
      </w:r>
    </w:p>
    <w:p>
      <w:pPr>
        <w:spacing w:line="600" w:lineRule="exact"/>
        <w:ind w:firstLine="640"/>
        <w:outlineLvl w:val="1"/>
        <w:rPr>
          <w:rFonts w:hint="eastAsia" w:ascii="仿宋" w:hAnsi="仿宋" w:eastAsia="仿宋"/>
          <w:sz w:val="32"/>
          <w:szCs w:val="32"/>
        </w:rPr>
      </w:pPr>
      <w:r>
        <w:rPr>
          <w:rFonts w:hint="eastAsia" w:ascii="仿宋" w:hAnsi="仿宋" w:eastAsia="仿宋"/>
          <w:sz w:val="32"/>
          <w:szCs w:val="32"/>
        </w:rPr>
        <w:t>（图7：“三公”经费财政拨款支出结构）</w:t>
      </w:r>
    </w:p>
    <w:p>
      <w:pPr>
        <w:pStyle w:val="2"/>
        <w:outlineLvl w:val="1"/>
        <w:rPr>
          <w:rFonts w:hint="eastAsia" w:ascii="仿宋" w:hAnsi="仿宋" w:eastAsia="仿宋"/>
          <w:sz w:val="32"/>
          <w:szCs w:val="32"/>
        </w:rPr>
      </w:pPr>
      <w:r>
        <w:drawing>
          <wp:inline distT="0" distB="0" distL="114300" distR="114300">
            <wp:extent cx="4572000" cy="2143760"/>
            <wp:effectExtent l="4445" t="4445" r="14605" b="23495"/>
            <wp:docPr id="25"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outlineLvl w:val="1"/>
        <w:rPr>
          <w:rFonts w:ascii="仿宋_GB2312" w:eastAsia="仿宋_GB2312"/>
          <w:b/>
          <w:sz w:val="32"/>
          <w:szCs w:val="32"/>
        </w:rPr>
      </w:pPr>
      <w:bookmarkStart w:id="40" w:name="_Toc15377218"/>
      <w:bookmarkStart w:id="41" w:name="_Toc15396610"/>
      <w:r>
        <w:rPr>
          <w:rFonts w:ascii="仿宋_GB2312" w:eastAsia="仿宋_GB2312"/>
          <w:b/>
          <w:sz w:val="32"/>
          <w:szCs w:val="32"/>
        </w:rPr>
        <w:t>1</w:t>
      </w:r>
      <w:r>
        <w:rPr>
          <w:rFonts w:hint="eastAsia" w:ascii="仿宋_GB2312" w:eastAsia="仿宋_GB2312"/>
          <w:b/>
          <w:sz w:val="32"/>
          <w:szCs w:val="32"/>
          <w:lang w:val="en-US" w:eastAsia="zh-CN"/>
        </w:rPr>
        <w:t>．</w:t>
      </w:r>
      <w:r>
        <w:rPr>
          <w:rFonts w:hint="eastAsia" w:ascii="仿宋_GB2312" w:eastAsia="仿宋_GB2312"/>
          <w:b/>
          <w:sz w:val="32"/>
          <w:szCs w:val="32"/>
        </w:rPr>
        <w:t>因公出国（境）经费支出</w:t>
      </w:r>
      <w:r>
        <w:rPr>
          <w:rFonts w:hint="eastAsia" w:eastAsia="仿宋_GB2312"/>
          <w:b/>
          <w:bCs/>
          <w:sz w:val="32"/>
          <w:szCs w:val="32"/>
        </w:rPr>
        <w:t>0</w:t>
      </w:r>
      <w:r>
        <w:rPr>
          <w:rFonts w:hint="eastAsia" w:ascii="仿宋_GB2312" w:eastAsia="仿宋_GB2312"/>
          <w:b/>
          <w:bCs/>
          <w:sz w:val="32"/>
          <w:szCs w:val="32"/>
        </w:rPr>
        <w:t>万元</w:t>
      </w:r>
      <w:r>
        <w:rPr>
          <w:rFonts w:hint="eastAsia" w:ascii="仿宋_GB2312" w:eastAsia="仿宋_GB2312"/>
          <w:sz w:val="32"/>
          <w:szCs w:val="32"/>
        </w:rPr>
        <w:t>，</w:t>
      </w:r>
      <w:r>
        <w:rPr>
          <w:rStyle w:val="17"/>
          <w:rFonts w:hint="eastAsia" w:ascii="仿宋" w:hAnsi="仿宋" w:eastAsia="仿宋"/>
          <w:b w:val="0"/>
          <w:bCs/>
          <w:sz w:val="32"/>
          <w:szCs w:val="32"/>
        </w:rPr>
        <w:t>完成预算</w:t>
      </w:r>
      <w:r>
        <w:rPr>
          <w:rFonts w:hint="eastAsia" w:eastAsia="仿宋_GB2312"/>
          <w:b/>
          <w:bCs/>
          <w:sz w:val="32"/>
          <w:szCs w:val="32"/>
        </w:rPr>
        <w:t>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eastAsia="仿宋_GB2312"/>
          <w:b/>
          <w:bCs/>
          <w:sz w:val="32"/>
          <w:szCs w:val="32"/>
        </w:rPr>
        <w:t>0</w:t>
      </w:r>
      <w:r>
        <w:rPr>
          <w:rFonts w:hint="eastAsia" w:ascii="仿宋_GB2312" w:eastAsia="仿宋_GB2312"/>
          <w:sz w:val="32"/>
          <w:szCs w:val="32"/>
        </w:rPr>
        <w:t>次，出国（境）</w:t>
      </w:r>
      <w:r>
        <w:rPr>
          <w:rFonts w:hint="eastAsia" w:eastAsia="仿宋_GB2312"/>
          <w:b/>
          <w:bCs/>
          <w:sz w:val="32"/>
          <w:szCs w:val="32"/>
        </w:rPr>
        <w:t>0</w:t>
      </w:r>
      <w:r>
        <w:rPr>
          <w:rFonts w:hint="eastAsia" w:ascii="仿宋_GB2312" w:eastAsia="仿宋_GB2312"/>
          <w:sz w:val="32"/>
          <w:szCs w:val="32"/>
        </w:rPr>
        <w:t>人。因公出国（境）支出决算比</w:t>
      </w:r>
      <w:r>
        <w:rPr>
          <w:rFonts w:hint="eastAsia" w:eastAsia="仿宋_GB2312"/>
          <w:sz w:val="32"/>
          <w:szCs w:val="32"/>
        </w:rPr>
        <w:t>2022</w:t>
      </w:r>
      <w:r>
        <w:rPr>
          <w:rFonts w:hint="eastAsia" w:ascii="仿宋_GB2312" w:eastAsia="仿宋_GB2312"/>
          <w:sz w:val="32"/>
          <w:szCs w:val="32"/>
        </w:rPr>
        <w:t>年</w:t>
      </w:r>
      <w:r>
        <w:rPr>
          <w:rFonts w:hint="eastAsia" w:ascii="仿宋_GB2312" w:eastAsia="仿宋_GB2312"/>
          <w:sz w:val="32"/>
          <w:szCs w:val="32"/>
          <w:lang w:eastAsia="zh-CN"/>
        </w:rPr>
        <w:t>持平</w:t>
      </w:r>
      <w:r>
        <w:rPr>
          <w:rFonts w:hint="eastAsia" w:ascii="仿宋_GB2312" w:eastAsia="仿宋_GB2312"/>
          <w:sz w:val="32"/>
          <w:szCs w:val="32"/>
        </w:rPr>
        <w:t>。主要原因是</w:t>
      </w:r>
      <w:r>
        <w:rPr>
          <w:rFonts w:hint="eastAsia" w:ascii="仿宋_GB2312" w:eastAsia="仿宋_GB2312"/>
          <w:sz w:val="32"/>
          <w:szCs w:val="32"/>
          <w:lang w:eastAsia="zh-CN"/>
        </w:rPr>
        <w:t>我单位无因公出国（境）费用</w:t>
      </w:r>
      <w:r>
        <w:rPr>
          <w:rFonts w:hint="eastAsia" w:ascii="仿宋_GB2312" w:eastAsia="仿宋_GB2312"/>
          <w:sz w:val="32"/>
          <w:szCs w:val="32"/>
        </w:rPr>
        <w:t>。</w:t>
      </w:r>
    </w:p>
    <w:p>
      <w:pPr>
        <w:spacing w:line="600" w:lineRule="exact"/>
        <w:ind w:firstLine="640"/>
        <w:outlineLvl w:val="1"/>
        <w:rPr>
          <w:rFonts w:ascii="仿宋_GB2312" w:eastAsia="仿宋_GB2312"/>
          <w:b/>
          <w:color w:val="auto"/>
          <w:sz w:val="32"/>
          <w:szCs w:val="32"/>
        </w:rPr>
      </w:pPr>
      <w:r>
        <w:rPr>
          <w:rFonts w:ascii="仿宋_GB2312" w:eastAsia="仿宋_GB2312"/>
          <w:b/>
          <w:sz w:val="32"/>
          <w:szCs w:val="32"/>
        </w:rPr>
        <w:t>2</w:t>
      </w:r>
      <w:r>
        <w:rPr>
          <w:rFonts w:hint="eastAsia" w:ascii="仿宋_GB2312" w:eastAsia="仿宋_GB2312"/>
          <w:b/>
          <w:sz w:val="32"/>
          <w:szCs w:val="32"/>
          <w:lang w:eastAsia="zh-CN"/>
        </w:rPr>
        <w:t>．</w:t>
      </w:r>
      <w:r>
        <w:rPr>
          <w:rFonts w:hint="eastAsia" w:ascii="仿宋_GB2312" w:eastAsia="仿宋_GB2312"/>
          <w:b/>
          <w:sz w:val="32"/>
          <w:szCs w:val="32"/>
        </w:rPr>
        <w:t>公务用车购置及运行维护费支出</w:t>
      </w:r>
      <w:r>
        <w:rPr>
          <w:rFonts w:hint="eastAsia" w:eastAsia="仿宋_GB2312"/>
          <w:b/>
          <w:bCs/>
          <w:sz w:val="32"/>
          <w:szCs w:val="32"/>
        </w:rPr>
        <w:t>14.58</w:t>
      </w:r>
      <w:r>
        <w:rPr>
          <w:rFonts w:hint="eastAsia" w:ascii="仿宋_GB2312" w:eastAsia="仿宋_GB2312"/>
          <w:b/>
          <w:bCs/>
          <w:sz w:val="32"/>
          <w:szCs w:val="32"/>
        </w:rPr>
        <w:t>万元</w:t>
      </w:r>
      <w:r>
        <w:rPr>
          <w:rFonts w:hint="eastAsia" w:ascii="仿宋_GB2312" w:eastAsia="仿宋_GB2312"/>
          <w:sz w:val="32"/>
          <w:szCs w:val="32"/>
        </w:rPr>
        <w:t>,</w:t>
      </w:r>
      <w:r>
        <w:rPr>
          <w:rStyle w:val="17"/>
          <w:rFonts w:hint="eastAsia" w:ascii="仿宋" w:hAnsi="仿宋" w:eastAsia="仿宋"/>
          <w:b w:val="0"/>
          <w:bCs/>
          <w:sz w:val="32"/>
          <w:szCs w:val="32"/>
        </w:rPr>
        <w:t>完成预算</w:t>
      </w:r>
      <w:r>
        <w:rPr>
          <w:rFonts w:hint="eastAsia" w:eastAsia="仿宋_GB2312"/>
          <w:b/>
          <w:bCs/>
          <w:sz w:val="32"/>
          <w:szCs w:val="32"/>
        </w:rPr>
        <w:t>100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hint="eastAsia" w:eastAsia="仿宋_GB2312"/>
          <w:sz w:val="32"/>
          <w:szCs w:val="32"/>
        </w:rPr>
        <w:t>2022</w:t>
      </w:r>
      <w:r>
        <w:rPr>
          <w:rFonts w:hint="eastAsia" w:ascii="仿宋_GB2312" w:eastAsia="仿宋_GB2312"/>
          <w:sz w:val="32"/>
          <w:szCs w:val="32"/>
        </w:rPr>
        <w:t>年度减少</w:t>
      </w:r>
      <w:r>
        <w:rPr>
          <w:rFonts w:hint="eastAsia" w:eastAsia="仿宋_GB2312"/>
          <w:b/>
          <w:bCs/>
          <w:sz w:val="32"/>
          <w:szCs w:val="32"/>
          <w:lang w:val="en-US" w:eastAsia="zh-CN"/>
        </w:rPr>
        <w:t>0.43</w:t>
      </w:r>
      <w:r>
        <w:rPr>
          <w:rFonts w:hint="eastAsia" w:ascii="仿宋_GB2312" w:eastAsia="仿宋_GB2312"/>
          <w:sz w:val="32"/>
          <w:szCs w:val="32"/>
        </w:rPr>
        <w:t>万元，下降</w:t>
      </w:r>
      <w:r>
        <w:rPr>
          <w:rFonts w:hint="eastAsia" w:eastAsia="仿宋_GB2312"/>
          <w:b/>
          <w:bCs/>
          <w:sz w:val="32"/>
          <w:szCs w:val="32"/>
          <w:lang w:val="en-US" w:eastAsia="zh-CN"/>
        </w:rPr>
        <w:t>2.86</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按</w:t>
      </w:r>
      <w:r>
        <w:rPr>
          <w:rFonts w:hint="eastAsia" w:ascii="仿宋_GB2312" w:eastAsia="仿宋_GB2312"/>
          <w:color w:val="auto"/>
          <w:sz w:val="32"/>
          <w:szCs w:val="32"/>
          <w:lang w:eastAsia="zh-CN"/>
        </w:rPr>
        <w:t>例行节约原则，严格控制三公经费的使用。</w:t>
      </w:r>
    </w:p>
    <w:p>
      <w:pPr>
        <w:spacing w:line="600" w:lineRule="exact"/>
        <w:ind w:firstLine="640" w:firstLineChars="200"/>
        <w:outlineLvl w:val="1"/>
        <w:rPr>
          <w:rFonts w:hint="eastAsia" w:eastAsia="仿宋_GB2312"/>
          <w:sz w:val="32"/>
          <w:szCs w:val="32"/>
        </w:rPr>
      </w:pPr>
      <w:r>
        <w:rPr>
          <w:rFonts w:hint="eastAsia" w:ascii="仿宋_GB2312" w:eastAsia="仿宋_GB2312"/>
          <w:color w:val="auto"/>
          <w:sz w:val="32"/>
          <w:szCs w:val="32"/>
        </w:rPr>
        <w:t>其中：</w:t>
      </w:r>
      <w:r>
        <w:rPr>
          <w:rFonts w:hint="eastAsia" w:ascii="仿宋_GB2312" w:eastAsia="仿宋_GB2312"/>
          <w:b/>
          <w:color w:val="auto"/>
          <w:sz w:val="32"/>
          <w:szCs w:val="32"/>
        </w:rPr>
        <w:t>公务用车购置支出</w:t>
      </w:r>
      <w:r>
        <w:rPr>
          <w:rFonts w:hint="eastAsia" w:eastAsia="仿宋_GB2312"/>
          <w:b/>
          <w:bCs/>
          <w:sz w:val="32"/>
          <w:szCs w:val="32"/>
          <w:lang w:val="en-US" w:eastAsia="zh-CN"/>
        </w:rPr>
        <w:t>0</w:t>
      </w:r>
      <w:r>
        <w:rPr>
          <w:rFonts w:hint="eastAsia" w:ascii="仿宋_GB2312" w:eastAsia="仿宋_GB2312"/>
          <w:b/>
          <w:bCs/>
          <w:color w:val="auto"/>
          <w:sz w:val="32"/>
          <w:szCs w:val="32"/>
        </w:rPr>
        <w:t>万元</w:t>
      </w:r>
      <w:r>
        <w:rPr>
          <w:rFonts w:hint="eastAsia" w:ascii="仿宋_GB2312" w:eastAsia="仿宋_GB2312"/>
          <w:color w:val="auto"/>
          <w:sz w:val="32"/>
          <w:szCs w:val="32"/>
        </w:rPr>
        <w:t>。</w:t>
      </w:r>
      <w:r>
        <w:rPr>
          <w:rFonts w:hint="eastAsia" w:eastAsia="仿宋_GB2312"/>
          <w:sz w:val="32"/>
          <w:szCs w:val="32"/>
        </w:rPr>
        <w:t>全年按规定更新购置公务用车</w:t>
      </w:r>
      <w:r>
        <w:rPr>
          <w:rFonts w:hint="eastAsia" w:eastAsia="仿宋_GB2312"/>
          <w:sz w:val="32"/>
          <w:szCs w:val="32"/>
          <w:lang w:val="en-US" w:eastAsia="zh-CN"/>
        </w:rPr>
        <w:t>0</w:t>
      </w:r>
      <w:r>
        <w:rPr>
          <w:rFonts w:hint="eastAsia" w:eastAsia="仿宋_GB2312"/>
          <w:sz w:val="32"/>
          <w:szCs w:val="32"/>
        </w:rPr>
        <w:t>辆，其中：轿车</w:t>
      </w:r>
      <w:r>
        <w:rPr>
          <w:rFonts w:hint="eastAsia" w:eastAsia="仿宋_GB2312"/>
          <w:sz w:val="32"/>
          <w:szCs w:val="32"/>
          <w:lang w:val="en-US" w:eastAsia="zh-CN"/>
        </w:rPr>
        <w:t>0</w:t>
      </w:r>
      <w:r>
        <w:rPr>
          <w:rFonts w:hint="eastAsia" w:eastAsia="仿宋_GB2312"/>
          <w:sz w:val="32"/>
          <w:szCs w:val="32"/>
        </w:rPr>
        <w:t>辆、金额</w:t>
      </w:r>
      <w:r>
        <w:rPr>
          <w:rFonts w:hint="eastAsia" w:eastAsia="仿宋_GB2312"/>
          <w:sz w:val="32"/>
          <w:szCs w:val="32"/>
          <w:lang w:val="en-US" w:eastAsia="zh-CN"/>
        </w:rPr>
        <w:t>0</w:t>
      </w:r>
      <w:r>
        <w:rPr>
          <w:rFonts w:hint="eastAsia" w:eastAsia="仿宋_GB2312"/>
          <w:sz w:val="32"/>
          <w:szCs w:val="32"/>
        </w:rPr>
        <w:t>万元，越野车</w:t>
      </w:r>
      <w:r>
        <w:rPr>
          <w:rFonts w:hint="eastAsia" w:eastAsia="仿宋_GB2312"/>
          <w:sz w:val="32"/>
          <w:szCs w:val="32"/>
          <w:lang w:val="en-US" w:eastAsia="zh-CN"/>
        </w:rPr>
        <w:t>0</w:t>
      </w:r>
      <w:r>
        <w:rPr>
          <w:rFonts w:hint="eastAsia" w:eastAsia="仿宋_GB2312"/>
          <w:sz w:val="32"/>
          <w:szCs w:val="32"/>
        </w:rPr>
        <w:t>辆、金额</w:t>
      </w:r>
      <w:r>
        <w:rPr>
          <w:rFonts w:hint="eastAsia" w:eastAsia="仿宋_GB2312"/>
          <w:sz w:val="32"/>
          <w:szCs w:val="32"/>
          <w:lang w:val="en-US" w:eastAsia="zh-CN"/>
        </w:rPr>
        <w:t>0</w:t>
      </w:r>
      <w:r>
        <w:rPr>
          <w:rFonts w:hint="eastAsia" w:eastAsia="仿宋_GB2312"/>
          <w:sz w:val="32"/>
          <w:szCs w:val="32"/>
        </w:rPr>
        <w:t>万元，载客汽车</w:t>
      </w:r>
      <w:r>
        <w:rPr>
          <w:rFonts w:hint="eastAsia" w:eastAsia="仿宋_GB2312"/>
          <w:sz w:val="32"/>
          <w:szCs w:val="32"/>
          <w:lang w:val="en-US" w:eastAsia="zh-CN"/>
        </w:rPr>
        <w:t>0</w:t>
      </w:r>
      <w:r>
        <w:rPr>
          <w:rFonts w:hint="eastAsia" w:eastAsia="仿宋_GB2312"/>
          <w:sz w:val="32"/>
          <w:szCs w:val="32"/>
        </w:rPr>
        <w:t>辆、金额</w:t>
      </w:r>
      <w:r>
        <w:rPr>
          <w:rFonts w:hint="eastAsia" w:eastAsia="仿宋_GB2312"/>
          <w:sz w:val="32"/>
          <w:szCs w:val="32"/>
          <w:lang w:val="en-US" w:eastAsia="zh-CN"/>
        </w:rPr>
        <w:t>0</w:t>
      </w:r>
      <w:r>
        <w:rPr>
          <w:rFonts w:hint="eastAsia" w:eastAsia="仿宋_GB2312"/>
          <w:sz w:val="32"/>
          <w:szCs w:val="32"/>
        </w:rPr>
        <w:t>万元。截至2023年12月31日，单位共有公务用车</w:t>
      </w:r>
      <w:r>
        <w:rPr>
          <w:rFonts w:hint="eastAsia" w:eastAsia="仿宋_GB2312"/>
          <w:sz w:val="32"/>
          <w:szCs w:val="32"/>
          <w:lang w:val="en-US" w:eastAsia="zh-CN"/>
        </w:rPr>
        <w:t>4</w:t>
      </w:r>
      <w:r>
        <w:rPr>
          <w:rFonts w:hint="eastAsia" w:eastAsia="仿宋_GB2312"/>
          <w:sz w:val="32"/>
          <w:szCs w:val="32"/>
        </w:rPr>
        <w:t>辆，其中：轿车</w:t>
      </w:r>
      <w:r>
        <w:rPr>
          <w:rFonts w:hint="eastAsia" w:eastAsia="仿宋_GB2312"/>
          <w:sz w:val="32"/>
          <w:szCs w:val="32"/>
          <w:lang w:val="en-US" w:eastAsia="zh-CN"/>
        </w:rPr>
        <w:t>0</w:t>
      </w:r>
      <w:r>
        <w:rPr>
          <w:rFonts w:hint="eastAsia" w:eastAsia="仿宋_GB2312"/>
          <w:sz w:val="32"/>
          <w:szCs w:val="32"/>
        </w:rPr>
        <w:t>辆、越野车</w:t>
      </w:r>
      <w:r>
        <w:rPr>
          <w:rFonts w:hint="eastAsia" w:eastAsia="仿宋_GB2312"/>
          <w:sz w:val="32"/>
          <w:szCs w:val="32"/>
          <w:lang w:val="en-US" w:eastAsia="zh-CN"/>
        </w:rPr>
        <w:t>4</w:t>
      </w:r>
      <w:r>
        <w:rPr>
          <w:rFonts w:hint="eastAsia" w:eastAsia="仿宋_GB2312"/>
          <w:sz w:val="32"/>
          <w:szCs w:val="32"/>
        </w:rPr>
        <w:t>辆、载客汽车</w:t>
      </w:r>
      <w:r>
        <w:rPr>
          <w:rFonts w:hint="eastAsia" w:eastAsia="仿宋_GB2312"/>
          <w:sz w:val="32"/>
          <w:szCs w:val="32"/>
          <w:lang w:val="en-US" w:eastAsia="zh-CN"/>
        </w:rPr>
        <w:t>0</w:t>
      </w:r>
      <w:r>
        <w:rPr>
          <w:rFonts w:hint="eastAsia" w:eastAsia="仿宋_GB2312"/>
          <w:sz w:val="32"/>
          <w:szCs w:val="32"/>
        </w:rPr>
        <w:t>辆。</w:t>
      </w:r>
    </w:p>
    <w:p>
      <w:pPr>
        <w:adjustRightInd w:val="0"/>
        <w:snapToGrid w:val="0"/>
        <w:spacing w:line="560" w:lineRule="exact"/>
        <w:ind w:firstLine="642" w:firstLineChars="200"/>
        <w:outlineLvl w:val="1"/>
        <w:rPr>
          <w:rFonts w:eastAsia="仿宋_GB2312"/>
          <w:sz w:val="32"/>
          <w:szCs w:val="32"/>
        </w:rPr>
      </w:pPr>
      <w:r>
        <w:rPr>
          <w:rFonts w:hint="eastAsia" w:ascii="仿宋_GB2312" w:eastAsia="仿宋_GB2312"/>
          <w:b/>
          <w:sz w:val="32"/>
          <w:szCs w:val="32"/>
        </w:rPr>
        <w:t>公务用车运行维护费支出</w:t>
      </w:r>
      <w:r>
        <w:rPr>
          <w:rFonts w:hint="eastAsia" w:eastAsia="仿宋_GB2312"/>
          <w:b/>
          <w:bCs/>
          <w:sz w:val="32"/>
          <w:szCs w:val="32"/>
          <w:lang w:val="en-US" w:eastAsia="zh-CN"/>
        </w:rPr>
        <w:t>14.58</w:t>
      </w:r>
      <w:r>
        <w:rPr>
          <w:rFonts w:hint="eastAsia" w:ascii="仿宋_GB2312" w:eastAsia="仿宋_GB2312"/>
          <w:b/>
          <w:bCs/>
          <w:sz w:val="32"/>
          <w:szCs w:val="32"/>
        </w:rPr>
        <w:t>万元</w:t>
      </w:r>
      <w:r>
        <w:rPr>
          <w:rFonts w:hint="eastAsia" w:ascii="仿宋_GB2312" w:eastAsia="仿宋_GB2312"/>
          <w:sz w:val="32"/>
          <w:szCs w:val="32"/>
        </w:rPr>
        <w:t>。</w:t>
      </w:r>
      <w:r>
        <w:rPr>
          <w:rFonts w:eastAsia="仿宋_GB2312"/>
          <w:sz w:val="32"/>
          <w:szCs w:val="32"/>
        </w:rPr>
        <w:t>主要用于防汛抗旱、农田水利建设、水土保持、河道管理及水利工程调研、检查、绩效考评等所需的公务用车燃料费、维修费、过路过桥费、保险费等支出。</w:t>
      </w:r>
    </w:p>
    <w:p>
      <w:pPr>
        <w:spacing w:line="600" w:lineRule="exact"/>
        <w:ind w:firstLine="640"/>
        <w:outlineLvl w:val="1"/>
        <w:rPr>
          <w:rFonts w:hint="eastAsia" w:eastAsia="仿宋_GB2312"/>
          <w:sz w:val="32"/>
          <w:szCs w:val="32"/>
        </w:rPr>
      </w:pPr>
      <w:r>
        <w:rPr>
          <w:rFonts w:ascii="仿宋_GB2312" w:eastAsia="仿宋_GB2312"/>
          <w:b/>
          <w:color w:val="auto"/>
          <w:sz w:val="32"/>
          <w:szCs w:val="32"/>
        </w:rPr>
        <w:t>3</w:t>
      </w:r>
      <w:r>
        <w:rPr>
          <w:rFonts w:hint="eastAsia" w:ascii="仿宋_GB2312" w:eastAsia="仿宋_GB2312"/>
          <w:b/>
          <w:color w:val="auto"/>
          <w:sz w:val="32"/>
          <w:szCs w:val="32"/>
          <w:lang w:eastAsia="zh-CN"/>
        </w:rPr>
        <w:t>．</w:t>
      </w:r>
      <w:r>
        <w:rPr>
          <w:rFonts w:hint="eastAsia" w:ascii="仿宋_GB2312" w:eastAsia="仿宋_GB2312"/>
          <w:b/>
          <w:color w:val="auto"/>
          <w:sz w:val="32"/>
          <w:szCs w:val="32"/>
        </w:rPr>
        <w:t>公务接待费支出</w:t>
      </w:r>
      <w:r>
        <w:rPr>
          <w:rFonts w:hint="eastAsia" w:eastAsia="仿宋_GB2312"/>
          <w:b/>
          <w:bCs/>
          <w:sz w:val="32"/>
          <w:szCs w:val="32"/>
          <w:lang w:val="en-US" w:eastAsia="zh-CN"/>
        </w:rPr>
        <w:t>2.47</w:t>
      </w:r>
      <w:r>
        <w:rPr>
          <w:rFonts w:hint="eastAsia" w:ascii="仿宋_GB2312" w:eastAsia="仿宋_GB2312"/>
          <w:b/>
          <w:bCs/>
          <w:color w:val="auto"/>
          <w:sz w:val="32"/>
          <w:szCs w:val="32"/>
        </w:rPr>
        <w:t>万元</w:t>
      </w:r>
      <w:r>
        <w:rPr>
          <w:rFonts w:hint="eastAsia" w:ascii="仿宋_GB2312" w:eastAsia="仿宋_GB2312"/>
          <w:color w:val="auto"/>
          <w:sz w:val="32"/>
          <w:szCs w:val="32"/>
        </w:rPr>
        <w:t>，</w:t>
      </w:r>
      <w:r>
        <w:rPr>
          <w:rFonts w:hint="eastAsia" w:eastAsia="仿宋_GB2312"/>
          <w:sz w:val="32"/>
          <w:szCs w:val="32"/>
        </w:rPr>
        <w:t>完成预算100%。公务接待费支出决算比2022年度增加</w:t>
      </w:r>
      <w:r>
        <w:rPr>
          <w:rFonts w:hint="default" w:eastAsia="仿宋_GB2312"/>
          <w:sz w:val="32"/>
          <w:szCs w:val="32"/>
          <w:lang w:val="en"/>
        </w:rPr>
        <w:t>0.28</w:t>
      </w:r>
      <w:r>
        <w:rPr>
          <w:rFonts w:hint="eastAsia" w:eastAsia="仿宋_GB2312"/>
          <w:sz w:val="32"/>
          <w:szCs w:val="32"/>
        </w:rPr>
        <w:t>万元，增长</w:t>
      </w:r>
      <w:r>
        <w:rPr>
          <w:rFonts w:hint="default" w:eastAsia="仿宋_GB2312"/>
          <w:sz w:val="32"/>
          <w:szCs w:val="32"/>
          <w:lang w:val="en"/>
        </w:rPr>
        <w:t>12.79</w:t>
      </w:r>
      <w:r>
        <w:rPr>
          <w:rFonts w:hint="eastAsia" w:eastAsia="仿宋_GB2312"/>
          <w:sz w:val="32"/>
          <w:szCs w:val="32"/>
        </w:rPr>
        <w:t>%。其中：</w:t>
      </w:r>
    </w:p>
    <w:p>
      <w:pPr>
        <w:spacing w:line="600" w:lineRule="exact"/>
        <w:ind w:firstLine="640"/>
        <w:outlineLvl w:val="1"/>
        <w:rPr>
          <w:rFonts w:hint="default" w:eastAsia="仿宋_GB2312"/>
          <w:sz w:val="32"/>
          <w:szCs w:val="32"/>
          <w:lang w:val="en-US" w:eastAsia="zh-CN"/>
        </w:rPr>
      </w:pPr>
      <w:r>
        <w:rPr>
          <w:rFonts w:hint="eastAsia" w:ascii="仿宋" w:hAnsi="仿宋" w:eastAsia="仿宋"/>
          <w:b/>
          <w:color w:val="auto"/>
          <w:sz w:val="32"/>
          <w:szCs w:val="32"/>
        </w:rPr>
        <w:t>国内公务接待支出</w:t>
      </w:r>
      <w:r>
        <w:rPr>
          <w:rFonts w:hint="eastAsia" w:eastAsia="仿宋_GB2312"/>
          <w:b/>
          <w:bCs/>
          <w:sz w:val="32"/>
          <w:szCs w:val="32"/>
          <w:lang w:val="en-US" w:eastAsia="zh-CN"/>
        </w:rPr>
        <w:t>2.47</w:t>
      </w:r>
      <w:r>
        <w:rPr>
          <w:rFonts w:hint="eastAsia" w:ascii="仿宋_GB2312" w:eastAsia="仿宋_GB2312"/>
          <w:b/>
          <w:bCs/>
          <w:color w:val="auto"/>
          <w:sz w:val="32"/>
          <w:szCs w:val="32"/>
        </w:rPr>
        <w:t>万元</w:t>
      </w:r>
      <w:r>
        <w:rPr>
          <w:rFonts w:hint="eastAsia" w:ascii="仿宋_GB2312" w:eastAsia="仿宋_GB2312"/>
          <w:color w:val="auto"/>
          <w:sz w:val="32"/>
          <w:szCs w:val="32"/>
        </w:rPr>
        <w:t>，主</w:t>
      </w:r>
      <w:r>
        <w:rPr>
          <w:rFonts w:hint="eastAsia" w:eastAsia="仿宋_GB2312"/>
          <w:sz w:val="32"/>
          <w:szCs w:val="32"/>
        </w:rPr>
        <w:t>要用于防汛抗旱、农田水利建设、水土保持、河道管理及水利工程调研、检查、绩效考评等执行公务、开展业务活动开支的交通费、住宿费、用餐费等。国内公务接待</w:t>
      </w:r>
      <w:r>
        <w:rPr>
          <w:rFonts w:hint="default" w:eastAsia="仿宋_GB2312"/>
          <w:sz w:val="32"/>
          <w:szCs w:val="32"/>
          <w:lang w:val="en"/>
        </w:rPr>
        <w:t>18</w:t>
      </w:r>
      <w:r>
        <w:rPr>
          <w:rFonts w:hint="eastAsia" w:eastAsia="仿宋_GB2312"/>
          <w:sz w:val="32"/>
          <w:szCs w:val="32"/>
        </w:rPr>
        <w:t>批次，</w:t>
      </w:r>
      <w:r>
        <w:rPr>
          <w:rFonts w:hint="default" w:eastAsia="仿宋_GB2312"/>
          <w:sz w:val="32"/>
          <w:szCs w:val="32"/>
          <w:lang w:val="en"/>
        </w:rPr>
        <w:t>121</w:t>
      </w:r>
      <w:r>
        <w:rPr>
          <w:rFonts w:hint="eastAsia" w:eastAsia="仿宋_GB2312"/>
          <w:sz w:val="32"/>
          <w:szCs w:val="32"/>
        </w:rPr>
        <w:t>人次（不包括陪同人员），共计支出</w:t>
      </w:r>
      <w:r>
        <w:rPr>
          <w:rFonts w:hint="default" w:eastAsia="仿宋_GB2312"/>
          <w:sz w:val="32"/>
          <w:szCs w:val="32"/>
          <w:lang w:val="en"/>
        </w:rPr>
        <w:t>2.47</w:t>
      </w:r>
      <w:r>
        <w:rPr>
          <w:rFonts w:hint="eastAsia" w:eastAsia="仿宋_GB2312"/>
          <w:sz w:val="32"/>
          <w:szCs w:val="32"/>
        </w:rPr>
        <w:t>万元，具体内容包括：</w:t>
      </w:r>
      <w:r>
        <w:rPr>
          <w:rFonts w:hint="eastAsia" w:eastAsia="仿宋_GB2312"/>
          <w:sz w:val="32"/>
          <w:szCs w:val="32"/>
          <w:lang w:eastAsia="zh-CN"/>
        </w:rPr>
        <w:t>四川省水利厅水权水价改革办公室开展攀枝花市水权水价改革试点工作</w:t>
      </w:r>
      <w:r>
        <w:rPr>
          <w:rFonts w:hint="eastAsia" w:eastAsia="仿宋_GB2312"/>
          <w:sz w:val="32"/>
          <w:szCs w:val="32"/>
          <w:lang w:val="en-US" w:eastAsia="zh-CN"/>
        </w:rPr>
        <w:t>0.11万元、省安委会2022年安全生产巡查第三巡查组到攀开展全省安全生产巡查工作0.3万元、大禹节水集团股份有限干啥洽谈水权水价改革事宜0.15万元、四川省水安全与水旱灾韩防御中心开展抗旱减灾调研工作0.1万元、安宁河流域水资源配置（打捆）领导小组办公室展开攀枝花工程现场推进工作0.07万元、水利厅调研观音岩引水工程标准化管理0.05万元、四川水发建设公司根据安排来攀洽谈水利工程0.1万元、接待专家组及水利厅领导现场勘察攀枝花水资源配置工程0.25万元、接待南充市水务局水资源与节约交叉组来攀检查0.18万元、开展防灾减灾和安全生产工作0.3万元、监测评估工作组开展我市2023年中型水库移民后期扶持政策实施情况监测评估工作0.03万元、四川省水利厅办公室协助全省水利发展大会宣传片拍摄工作0.09万元、四川省水利厅信息中型开展全市网络安全和信息化工作调研0.15万元、督察组赴攀枝花开展中国质量大会期间安全防范驻扎式督查0.12万元、四川省农村水利中心开展农村供水工程交叉检查0.1万元、南充市水利局开展河道采砂安全管理工作0.18万元、水利厅水旱灾害防御处莅攀检查项目推进情况0.08万元、四川省水利厅开展水权水价改革调研工作0.11万元。</w:t>
      </w:r>
    </w:p>
    <w:p>
      <w:pPr>
        <w:spacing w:line="600" w:lineRule="exact"/>
        <w:ind w:firstLine="640"/>
        <w:outlineLvl w:val="1"/>
        <w:rPr>
          <w:rFonts w:hint="eastAsia" w:eastAsia="仿宋_GB2312"/>
          <w:sz w:val="32"/>
          <w:szCs w:val="32"/>
          <w:lang w:val="en-US" w:eastAsia="zh-CN"/>
        </w:rPr>
      </w:pPr>
      <w:r>
        <w:rPr>
          <w:rFonts w:hint="eastAsia" w:eastAsia="仿宋_GB2312"/>
          <w:b/>
          <w:bCs/>
          <w:sz w:val="32"/>
          <w:szCs w:val="32"/>
          <w:lang w:val="en-US" w:eastAsia="zh-CN"/>
        </w:rPr>
        <w:t>外事接待支出0万元</w:t>
      </w:r>
      <w:r>
        <w:rPr>
          <w:rFonts w:hint="eastAsia" w:eastAsia="仿宋_GB2312"/>
          <w:sz w:val="32"/>
          <w:szCs w:val="32"/>
          <w:lang w:val="en-US" w:eastAsia="zh-CN"/>
        </w:rPr>
        <w:t>。外事接待</w:t>
      </w:r>
      <w:r>
        <w:rPr>
          <w:rFonts w:hint="default" w:eastAsia="仿宋_GB2312"/>
          <w:sz w:val="32"/>
          <w:szCs w:val="32"/>
          <w:lang w:val="en" w:eastAsia="zh-CN"/>
        </w:rPr>
        <w:t>0</w:t>
      </w:r>
      <w:r>
        <w:rPr>
          <w:rFonts w:hint="eastAsia" w:eastAsia="仿宋_GB2312"/>
          <w:sz w:val="32"/>
          <w:szCs w:val="32"/>
          <w:lang w:val="en-US" w:eastAsia="zh-CN"/>
        </w:rPr>
        <w:t>批次，</w:t>
      </w:r>
      <w:r>
        <w:rPr>
          <w:rFonts w:hint="default" w:eastAsia="仿宋_GB2312"/>
          <w:sz w:val="32"/>
          <w:szCs w:val="32"/>
          <w:lang w:val="en" w:eastAsia="zh-CN"/>
        </w:rPr>
        <w:t>0</w:t>
      </w:r>
      <w:r>
        <w:rPr>
          <w:rFonts w:hint="eastAsia" w:eastAsia="仿宋_GB2312"/>
          <w:sz w:val="32"/>
          <w:szCs w:val="32"/>
          <w:lang w:val="en-US" w:eastAsia="zh-CN"/>
        </w:rPr>
        <w:t>人次（不包括陪同人员），共计支出</w:t>
      </w:r>
      <w:r>
        <w:rPr>
          <w:rFonts w:hint="default" w:eastAsia="仿宋_GB2312"/>
          <w:sz w:val="32"/>
          <w:szCs w:val="32"/>
          <w:lang w:val="en" w:eastAsia="zh-CN"/>
        </w:rPr>
        <w:t>0</w:t>
      </w:r>
      <w:r>
        <w:rPr>
          <w:rFonts w:hint="eastAsia" w:eastAsia="仿宋_GB2312"/>
          <w:sz w:val="32"/>
          <w:szCs w:val="32"/>
          <w:lang w:val="en-US" w:eastAsia="zh-CN"/>
        </w:rPr>
        <w:t>万元。</w:t>
      </w:r>
    </w:p>
    <w:p>
      <w:pPr>
        <w:spacing w:line="600" w:lineRule="exact"/>
        <w:ind w:firstLine="640"/>
        <w:outlineLvl w:val="1"/>
        <w:rPr>
          <w:rStyle w:val="29"/>
          <w:rFonts w:ascii="黑体" w:hAnsi="黑体" w:eastAsia="黑体"/>
        </w:rPr>
      </w:pPr>
      <w:r>
        <w:rPr>
          <w:rFonts w:hint="eastAsia" w:ascii="黑体" w:eastAsia="黑体"/>
          <w:sz w:val="32"/>
          <w:szCs w:val="32"/>
        </w:rPr>
        <w:t>八、</w:t>
      </w:r>
      <w:r>
        <w:rPr>
          <w:rStyle w:val="29"/>
          <w:rFonts w:hint="eastAsia" w:ascii="黑体" w:hAnsi="黑体" w:eastAsia="黑体"/>
          <w:b w:val="0"/>
        </w:rPr>
        <w:t>政府性基金预算支出决算情况说明</w:t>
      </w:r>
      <w:bookmarkEnd w:id="40"/>
      <w:bookmarkEnd w:id="41"/>
    </w:p>
    <w:p>
      <w:pPr>
        <w:spacing w:line="600" w:lineRule="exact"/>
        <w:ind w:firstLine="640"/>
        <w:outlineLvl w:val="1"/>
        <w:rPr>
          <w:rFonts w:ascii="仿宋_GB2312" w:eastAsia="仿宋_GB2312"/>
          <w:sz w:val="32"/>
          <w:szCs w:val="32"/>
        </w:rPr>
      </w:pPr>
      <w:r>
        <w:rPr>
          <w:rFonts w:hint="eastAsia" w:ascii="仿宋_GB2312" w:eastAsia="仿宋_GB2312"/>
          <w:sz w:val="32"/>
          <w:szCs w:val="32"/>
        </w:rPr>
        <w:t>2023年度政府性基金预算财政拨款支出</w:t>
      </w:r>
      <w:r>
        <w:rPr>
          <w:rFonts w:hint="eastAsia" w:eastAsia="仿宋_GB2312"/>
          <w:b/>
          <w:bCs/>
          <w:sz w:val="32"/>
          <w:szCs w:val="32"/>
          <w:lang w:val="en-US" w:eastAsia="zh-CN"/>
        </w:rPr>
        <w:t>385.58</w:t>
      </w:r>
      <w:r>
        <w:rPr>
          <w:rFonts w:hint="eastAsia" w:ascii="仿宋_GB2312" w:eastAsia="仿宋_GB2312"/>
          <w:b/>
          <w:bCs/>
          <w:sz w:val="32"/>
          <w:szCs w:val="32"/>
        </w:rPr>
        <w:t>万元</w:t>
      </w:r>
      <w:r>
        <w:rPr>
          <w:rFonts w:hint="eastAsia" w:ascii="仿宋_GB2312" w:eastAsia="仿宋_GB2312"/>
          <w:sz w:val="32"/>
          <w:szCs w:val="32"/>
        </w:rPr>
        <w:t>。</w:t>
      </w:r>
    </w:p>
    <w:p>
      <w:pPr>
        <w:numPr>
          <w:ilvl w:val="0"/>
          <w:numId w:val="3"/>
        </w:numPr>
        <w:spacing w:line="600" w:lineRule="exact"/>
        <w:ind w:firstLine="640"/>
        <w:outlineLvl w:val="1"/>
        <w:rPr>
          <w:rStyle w:val="29"/>
          <w:rFonts w:ascii="黑体" w:hAnsi="黑体" w:eastAsia="黑体"/>
          <w:b w:val="0"/>
        </w:rPr>
      </w:pPr>
      <w:bookmarkStart w:id="42" w:name="_Toc15396611"/>
      <w:bookmarkStart w:id="43" w:name="_Toc15377219"/>
      <w:r>
        <w:rPr>
          <w:rStyle w:val="29"/>
          <w:rFonts w:hint="eastAsia" w:ascii="黑体" w:hAnsi="黑体" w:eastAsia="黑体"/>
          <w:b w:val="0"/>
        </w:rPr>
        <w:t>国有资本经营预算支出决算情况说明</w:t>
      </w:r>
      <w:bookmarkEnd w:id="42"/>
      <w:bookmarkEnd w:id="43"/>
    </w:p>
    <w:p>
      <w:pPr>
        <w:spacing w:line="600" w:lineRule="exact"/>
        <w:ind w:firstLine="640"/>
        <w:outlineLvl w:val="1"/>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w:t>
      </w:r>
      <w:r>
        <w:rPr>
          <w:rFonts w:hint="eastAsia" w:eastAsia="仿宋_GB2312"/>
          <w:b/>
          <w:bCs/>
          <w:sz w:val="32"/>
          <w:szCs w:val="32"/>
          <w:lang w:val="en-US" w:eastAsia="zh-CN"/>
        </w:rPr>
        <w:t>0</w:t>
      </w:r>
      <w:r>
        <w:rPr>
          <w:rFonts w:hint="eastAsia" w:ascii="仿宋_GB2312" w:eastAsia="仿宋_GB2312"/>
          <w:b/>
          <w:bCs/>
          <w:sz w:val="32"/>
          <w:szCs w:val="32"/>
        </w:rPr>
        <w:t>万元</w:t>
      </w:r>
      <w:r>
        <w:rPr>
          <w:rFonts w:hint="eastAsia" w:ascii="仿宋_GB2312" w:eastAsia="仿宋_GB2312"/>
          <w:sz w:val="32"/>
          <w:szCs w:val="32"/>
        </w:rPr>
        <w:t>。</w:t>
      </w:r>
    </w:p>
    <w:p>
      <w:pPr>
        <w:numPr>
          <w:ilvl w:val="0"/>
          <w:numId w:val="3"/>
        </w:numPr>
        <w:spacing w:line="600" w:lineRule="exact"/>
        <w:ind w:firstLine="640"/>
        <w:outlineLvl w:val="1"/>
        <w:rPr>
          <w:rStyle w:val="29"/>
          <w:rFonts w:ascii="黑体" w:hAnsi="黑体" w:eastAsia="黑体"/>
          <w:b w:val="0"/>
        </w:rPr>
      </w:pPr>
      <w:bookmarkStart w:id="44" w:name="_Toc15377221"/>
      <w:bookmarkStart w:id="45" w:name="_Toc15396612"/>
      <w:r>
        <w:rPr>
          <w:rStyle w:val="29"/>
          <w:rFonts w:hint="eastAsia" w:ascii="黑体" w:hAnsi="黑体" w:eastAsia="黑体"/>
          <w:b w:val="0"/>
        </w:rPr>
        <w:t>其他重要事项的情况说明</w:t>
      </w:r>
      <w:bookmarkEnd w:id="44"/>
      <w:bookmarkEnd w:id="45"/>
    </w:p>
    <w:p>
      <w:pPr>
        <w:spacing w:line="600" w:lineRule="exact"/>
        <w:ind w:firstLine="642" w:firstLineChars="200"/>
        <w:outlineLvl w:val="1"/>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outlineLvl w:val="1"/>
        <w:rPr>
          <w:rFonts w:hint="eastAsia" w:eastAsia="仿宋_GB2312"/>
          <w:sz w:val="32"/>
          <w:szCs w:val="32"/>
          <w:lang w:val="en-US" w:eastAsia="zh-CN"/>
        </w:rPr>
      </w:pPr>
      <w:r>
        <w:rPr>
          <w:rFonts w:hint="eastAsia" w:eastAsia="仿宋_GB2312"/>
          <w:sz w:val="32"/>
          <w:szCs w:val="32"/>
          <w:lang w:val="en-US" w:eastAsia="zh-CN"/>
        </w:rPr>
        <w:t>2023年度，</w:t>
      </w:r>
      <w:r>
        <w:rPr>
          <w:rFonts w:hint="default" w:eastAsia="仿宋_GB2312"/>
          <w:sz w:val="32"/>
          <w:szCs w:val="32"/>
          <w:lang w:val="en-US" w:eastAsia="zh-CN"/>
        </w:rPr>
        <w:t>四川省攀枝花市水利局（本级）</w:t>
      </w:r>
      <w:r>
        <w:rPr>
          <w:rFonts w:hint="eastAsia" w:eastAsia="仿宋_GB2312"/>
          <w:sz w:val="32"/>
          <w:szCs w:val="32"/>
          <w:lang w:val="en-US" w:eastAsia="zh-CN"/>
        </w:rPr>
        <w:t>机关运行经费支出</w:t>
      </w:r>
      <w:r>
        <w:rPr>
          <w:rFonts w:hint="default" w:eastAsia="仿宋_GB2312"/>
          <w:sz w:val="32"/>
          <w:szCs w:val="32"/>
          <w:lang w:val="en-US" w:eastAsia="zh-CN"/>
        </w:rPr>
        <w:t>202.52</w:t>
      </w:r>
      <w:r>
        <w:rPr>
          <w:rFonts w:hint="eastAsia" w:eastAsia="仿宋_GB2312"/>
          <w:sz w:val="32"/>
          <w:szCs w:val="32"/>
          <w:lang w:val="en-US" w:eastAsia="zh-CN"/>
        </w:rPr>
        <w:t>万元，比2022年度增加</w:t>
      </w:r>
      <w:r>
        <w:rPr>
          <w:rFonts w:hint="default" w:eastAsia="仿宋_GB2312"/>
          <w:sz w:val="32"/>
          <w:szCs w:val="32"/>
          <w:lang w:val="en" w:eastAsia="zh-CN"/>
        </w:rPr>
        <w:t>46.49</w:t>
      </w:r>
      <w:r>
        <w:rPr>
          <w:rFonts w:hint="eastAsia" w:eastAsia="仿宋_GB2312"/>
          <w:sz w:val="32"/>
          <w:szCs w:val="32"/>
          <w:lang w:val="en-US" w:eastAsia="zh-CN"/>
        </w:rPr>
        <w:t>万元，增长</w:t>
      </w:r>
      <w:r>
        <w:rPr>
          <w:rFonts w:hint="default" w:eastAsia="仿宋_GB2312"/>
          <w:sz w:val="32"/>
          <w:szCs w:val="32"/>
          <w:lang w:val="en" w:eastAsia="zh-CN"/>
        </w:rPr>
        <w:t>22.96</w:t>
      </w:r>
      <w:r>
        <w:rPr>
          <w:rFonts w:hint="default" w:eastAsia="仿宋_GB2312"/>
          <w:sz w:val="32"/>
          <w:szCs w:val="32"/>
          <w:lang w:val="en-US" w:eastAsia="zh-CN"/>
        </w:rPr>
        <w:t>%</w:t>
      </w:r>
      <w:r>
        <w:rPr>
          <w:rFonts w:hint="default" w:eastAsia="仿宋_GB2312"/>
          <w:sz w:val="32"/>
          <w:szCs w:val="32"/>
          <w:lang w:val="en" w:eastAsia="zh-CN"/>
        </w:rPr>
        <w:t>。</w:t>
      </w:r>
      <w:r>
        <w:rPr>
          <w:rFonts w:hint="eastAsia" w:eastAsia="仿宋_GB2312"/>
          <w:sz w:val="32"/>
          <w:szCs w:val="32"/>
          <w:lang w:val="en-US" w:eastAsia="zh-CN"/>
        </w:rPr>
        <w:t>主要原因一是新增</w:t>
      </w:r>
      <w:r>
        <w:rPr>
          <w:rFonts w:hint="default" w:eastAsia="仿宋_GB2312"/>
          <w:sz w:val="32"/>
          <w:szCs w:val="32"/>
          <w:lang w:val="en-US" w:eastAsia="zh-CN"/>
        </w:rPr>
        <w:t>参公事业单位人员2名，</w:t>
      </w:r>
      <w:r>
        <w:rPr>
          <w:rFonts w:hint="eastAsia" w:eastAsia="仿宋_GB2312"/>
          <w:sz w:val="32"/>
          <w:szCs w:val="32"/>
          <w:lang w:val="en-US" w:eastAsia="zh-CN"/>
        </w:rPr>
        <w:t>差旅费、办公费等运行成本相应增加。</w:t>
      </w:r>
      <w:r>
        <w:rPr>
          <w:rFonts w:hint="default" w:eastAsia="仿宋_GB2312"/>
          <w:sz w:val="32"/>
          <w:szCs w:val="32"/>
          <w:lang w:val="en-US" w:eastAsia="zh-CN"/>
        </w:rPr>
        <w:t>二是主要原因是我局承担了防汛减灾、水利工程建设、河(湖)长制、水利水电工程移民等各项重点工作，造成办公费、差旅费、会议费、委托业务费</w:t>
      </w:r>
      <w:r>
        <w:rPr>
          <w:rFonts w:hint="eastAsia" w:eastAsia="仿宋_GB2312"/>
          <w:sz w:val="32"/>
          <w:szCs w:val="32"/>
          <w:lang w:val="en-US" w:eastAsia="zh-CN"/>
        </w:rPr>
        <w:t>等</w:t>
      </w:r>
      <w:r>
        <w:rPr>
          <w:rFonts w:hint="default" w:eastAsia="仿宋_GB2312"/>
          <w:sz w:val="32"/>
          <w:szCs w:val="32"/>
          <w:lang w:val="en-US" w:eastAsia="zh-CN"/>
        </w:rPr>
        <w:t>公用经费增加</w:t>
      </w:r>
      <w:r>
        <w:rPr>
          <w:rFonts w:hint="eastAsia" w:eastAsia="仿宋_GB2312"/>
          <w:sz w:val="32"/>
          <w:szCs w:val="32"/>
          <w:lang w:val="en-US" w:eastAsia="zh-CN"/>
        </w:rPr>
        <w:t>，但均控制在预算范围内。</w:t>
      </w:r>
    </w:p>
    <w:p>
      <w:pPr>
        <w:autoSpaceDE w:val="0"/>
        <w:autoSpaceDN w:val="0"/>
        <w:adjustRightInd w:val="0"/>
        <w:spacing w:line="600" w:lineRule="exact"/>
        <w:ind w:firstLine="642" w:firstLineChars="200"/>
        <w:jc w:val="left"/>
        <w:outlineLvl w:val="1"/>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outlineLvl w:val="1"/>
        <w:rPr>
          <w:rFonts w:hint="eastAsia" w:eastAsia="仿宋_GB2312"/>
          <w:sz w:val="32"/>
          <w:szCs w:val="32"/>
          <w:lang w:val="en-US" w:eastAsia="zh-CN"/>
        </w:rPr>
      </w:pPr>
      <w:r>
        <w:rPr>
          <w:rFonts w:hint="eastAsia" w:eastAsia="仿宋_GB2312"/>
          <w:sz w:val="32"/>
          <w:szCs w:val="32"/>
          <w:lang w:val="en-US" w:eastAsia="zh-CN"/>
        </w:rPr>
        <w:t>2023年度，四川省攀枝花市水利局（本级）政府采购支出总额81.42万元，其中：政府采购货物支出0万元、政府采购工程支出0万元、政府采购服务支出81.42万元。主要用于</w:t>
      </w:r>
      <w:r>
        <w:rPr>
          <w:rFonts w:hint="default" w:eastAsia="仿宋_GB2312"/>
          <w:sz w:val="32"/>
          <w:szCs w:val="32"/>
          <w:lang w:val="en" w:eastAsia="zh-CN"/>
        </w:rPr>
        <w:t>山洪灾害防治</w:t>
      </w:r>
      <w:r>
        <w:rPr>
          <w:rFonts w:hint="eastAsia" w:eastAsia="仿宋_GB2312"/>
          <w:sz w:val="32"/>
          <w:szCs w:val="32"/>
          <w:lang w:val="en" w:eastAsia="zh-CN"/>
        </w:rPr>
        <w:t>采购</w:t>
      </w:r>
      <w:r>
        <w:rPr>
          <w:rFonts w:hint="default" w:eastAsia="仿宋_GB2312"/>
          <w:sz w:val="32"/>
          <w:szCs w:val="32"/>
          <w:lang w:val="en" w:eastAsia="zh-CN"/>
        </w:rPr>
        <w:t>、</w:t>
      </w:r>
      <w:r>
        <w:rPr>
          <w:rFonts w:hint="eastAsia" w:eastAsia="仿宋_GB2312"/>
          <w:sz w:val="32"/>
          <w:szCs w:val="32"/>
          <w:lang w:val="en" w:eastAsia="zh-CN"/>
        </w:rPr>
        <w:t>国家</w:t>
      </w:r>
      <w:r>
        <w:rPr>
          <w:rFonts w:hint="default" w:eastAsia="仿宋_GB2312"/>
          <w:sz w:val="32"/>
          <w:szCs w:val="32"/>
          <w:lang w:val="en" w:eastAsia="zh-CN"/>
        </w:rPr>
        <w:t>水资源</w:t>
      </w:r>
      <w:r>
        <w:rPr>
          <w:rFonts w:hint="eastAsia" w:eastAsia="仿宋_GB2312"/>
          <w:sz w:val="32"/>
          <w:szCs w:val="32"/>
          <w:lang w:val="en" w:eastAsia="zh-CN"/>
        </w:rPr>
        <w:t>监控能力建设（二期）水质检测站点运行维护项目采购</w:t>
      </w:r>
      <w:r>
        <w:rPr>
          <w:rFonts w:hint="eastAsia" w:eastAsia="仿宋_GB2312"/>
          <w:sz w:val="32"/>
          <w:szCs w:val="32"/>
          <w:lang w:val="en-US" w:eastAsia="zh-CN"/>
        </w:rPr>
        <w:t>。授予中小企业合同金额0万元，占政府采购支出总额的0%，其中：授予小微企业合同金额0万元，占政府采购支出总额的0%。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1"/>
        <w:rPr>
          <w:rFonts w:ascii="仿宋" w:hAnsi="仿宋" w:eastAsia="仿宋"/>
          <w:b/>
          <w:color w:val="000000" w:themeColor="text1"/>
          <w:sz w:val="32"/>
          <w:szCs w:val="32"/>
          <w14:textFill>
            <w14:solidFill>
              <w14:schemeClr w14:val="tx1"/>
            </w14:solidFill>
          </w14:textFill>
        </w:rPr>
      </w:pPr>
      <w:bookmarkStart w:id="48" w:name="_Toc15377224"/>
      <w:r>
        <w:rPr>
          <w:rFonts w:hint="eastAsia" w:ascii="仿宋" w:hAnsi="仿宋" w:eastAsia="仿宋"/>
          <w:b/>
          <w:color w:val="000000" w:themeColor="text1"/>
          <w:sz w:val="32"/>
          <w:szCs w:val="32"/>
          <w14:textFill>
            <w14:solidFill>
              <w14:schemeClr w14:val="tx1"/>
            </w14:solidFill>
          </w14:textFill>
        </w:rPr>
        <w:t>（三）国有资产占有使用情况</w:t>
      </w:r>
      <w:bookmarkEnd w:id="48"/>
    </w:p>
    <w:p>
      <w:pPr>
        <w:spacing w:line="600" w:lineRule="exact"/>
        <w:ind w:firstLine="640"/>
        <w:outlineLvl w:val="1"/>
        <w:rPr>
          <w:rFonts w:hint="eastAsia" w:eastAsia="仿宋_GB2312"/>
          <w:sz w:val="32"/>
          <w:szCs w:val="32"/>
          <w:lang w:val="en-US" w:eastAsia="zh-CN"/>
        </w:rPr>
      </w:pPr>
      <w:r>
        <w:rPr>
          <w:rFonts w:hint="eastAsia" w:eastAsia="仿宋_GB2312"/>
          <w:sz w:val="32"/>
          <w:szCs w:val="32"/>
          <w:lang w:val="en-US" w:eastAsia="zh-CN"/>
        </w:rPr>
        <w:t>截至2023年12月31日，四川省攀枝花市水利局（本级）共有车辆4辆，其中：主要领导干部用车0辆、机要通信用车0辆、应急保障用车1辆、其他用车3辆，其他用车主要是用于防汛抗旱、农田水利建设、水土保持、河道管理及水利工程调研、检查等各项工作。单价100万元以上设备（不含车辆）0台（套）。</w:t>
      </w:r>
    </w:p>
    <w:p>
      <w:pPr>
        <w:autoSpaceDE w:val="0"/>
        <w:autoSpaceDN w:val="0"/>
        <w:adjustRightInd w:val="0"/>
        <w:spacing w:line="600" w:lineRule="exact"/>
        <w:ind w:firstLine="642" w:firstLineChars="200"/>
        <w:jc w:val="left"/>
        <w:outlineLvl w:val="1"/>
        <w:rPr>
          <w:rFonts w:ascii="仿宋" w:hAnsi="仿宋" w:eastAsia="仿宋"/>
          <w:b/>
          <w:color w:val="auto"/>
          <w:sz w:val="32"/>
          <w:szCs w:val="32"/>
        </w:rPr>
      </w:pPr>
      <w:r>
        <w:rPr>
          <w:rFonts w:hint="eastAsia" w:ascii="仿宋" w:hAnsi="仿宋" w:eastAsia="仿宋"/>
          <w:b/>
          <w:color w:val="auto"/>
          <w:sz w:val="32"/>
          <w:szCs w:val="32"/>
        </w:rPr>
        <w:t>（四）预算绩效管理情况</w:t>
      </w:r>
    </w:p>
    <w:p>
      <w:pPr>
        <w:spacing w:line="600" w:lineRule="exact"/>
        <w:ind w:firstLine="640"/>
        <w:outlineLvl w:val="1"/>
        <w:rPr>
          <w:rFonts w:hint="eastAsia" w:eastAsia="仿宋_GB2312"/>
          <w:sz w:val="32"/>
          <w:szCs w:val="32"/>
          <w:lang w:val="en-US" w:eastAsia="zh-CN"/>
        </w:rPr>
      </w:pPr>
      <w:r>
        <w:rPr>
          <w:rFonts w:hint="eastAsia" w:eastAsia="仿宋_GB2312"/>
          <w:sz w:val="32"/>
          <w:szCs w:val="32"/>
          <w:lang w:val="en-US" w:eastAsia="zh-CN"/>
        </w:rPr>
        <w:t>根据预算绩效管理要求，本单位在2023年度预算编制阶段，组织对11项目</w:t>
      </w:r>
      <w:r>
        <w:rPr>
          <w:rFonts w:hint="default" w:eastAsia="仿宋_GB2312"/>
          <w:sz w:val="32"/>
          <w:szCs w:val="32"/>
          <w:lang w:val="en" w:eastAsia="zh-CN"/>
        </w:rPr>
        <w:t>，</w:t>
      </w:r>
      <w:r>
        <w:rPr>
          <w:rFonts w:hint="eastAsia" w:eastAsia="仿宋_GB2312"/>
          <w:sz w:val="32"/>
          <w:szCs w:val="32"/>
          <w:lang w:val="en-US" w:eastAsia="zh-CN"/>
        </w:rPr>
        <w:t>攀枝花市中小河流治理总体方案</w:t>
      </w:r>
      <w:r>
        <w:rPr>
          <w:rFonts w:hint="default" w:eastAsia="仿宋_GB2312"/>
          <w:sz w:val="32"/>
          <w:szCs w:val="32"/>
          <w:lang w:val="en" w:eastAsia="zh-CN"/>
        </w:rPr>
        <w:t>、水利质量监督考核经费、国家水资源监控能力建设（二期）水质监测站点运行维护采购项目、攀枝花市大中型水利水电工程移民“十四五”规划编制费</w:t>
      </w:r>
      <w:r>
        <w:rPr>
          <w:rFonts w:hint="eastAsia" w:eastAsia="仿宋_GB2312"/>
          <w:sz w:val="32"/>
          <w:szCs w:val="32"/>
          <w:lang w:val="en-US" w:eastAsia="zh-CN"/>
        </w:rPr>
        <w:t>等</w:t>
      </w:r>
      <w:r>
        <w:rPr>
          <w:rFonts w:hint="default" w:eastAsia="仿宋_GB2312"/>
          <w:sz w:val="32"/>
          <w:szCs w:val="32"/>
          <w:lang w:val="en" w:eastAsia="zh-CN"/>
        </w:rPr>
        <w:t>33</w:t>
      </w:r>
      <w:r>
        <w:rPr>
          <w:rFonts w:hint="eastAsia" w:eastAsia="仿宋_GB2312"/>
          <w:sz w:val="32"/>
          <w:szCs w:val="32"/>
          <w:lang w:val="en-US" w:eastAsia="zh-CN"/>
        </w:rPr>
        <w:t>个项目开展了预算事前绩效评估，对</w:t>
      </w:r>
      <w:r>
        <w:rPr>
          <w:rFonts w:hint="default" w:eastAsia="仿宋_GB2312"/>
          <w:sz w:val="32"/>
          <w:szCs w:val="32"/>
          <w:lang w:val="en" w:eastAsia="zh-CN"/>
        </w:rPr>
        <w:t>33</w:t>
      </w:r>
      <w:r>
        <w:rPr>
          <w:rFonts w:hint="eastAsia" w:eastAsia="仿宋_GB2312"/>
          <w:sz w:val="32"/>
          <w:szCs w:val="32"/>
          <w:lang w:val="en-US" w:eastAsia="zh-CN"/>
        </w:rPr>
        <w:t>个项目编制了绩效目标，预算执行过程中，选取33个项目开展绩效监控，组织对</w:t>
      </w:r>
      <w:r>
        <w:rPr>
          <w:rFonts w:hint="default" w:eastAsia="仿宋_GB2312"/>
          <w:sz w:val="32"/>
          <w:szCs w:val="32"/>
          <w:lang w:val="en" w:eastAsia="zh-CN"/>
        </w:rPr>
        <w:t>33</w:t>
      </w:r>
      <w:r>
        <w:rPr>
          <w:rFonts w:hint="eastAsia" w:eastAsia="仿宋_GB2312"/>
          <w:sz w:val="32"/>
          <w:szCs w:val="32"/>
          <w:lang w:val="en-US" w:eastAsia="zh-CN"/>
        </w:rPr>
        <w:t>个项目开展绩效自评，绩效自评表详见第四部分附件。</w:t>
      </w:r>
    </w:p>
    <w:p>
      <w:pPr>
        <w:spacing w:line="600" w:lineRule="exact"/>
        <w:ind w:firstLine="640"/>
        <w:outlineLvl w:val="1"/>
        <w:rPr>
          <w:rFonts w:hint="eastAsia" w:eastAsia="仿宋_GB2312"/>
          <w:sz w:val="32"/>
          <w:szCs w:val="32"/>
          <w:lang w:val="en-US" w:eastAsia="zh-CN"/>
        </w:rPr>
      </w:pPr>
      <w:r>
        <w:rPr>
          <w:rFonts w:hint="eastAsia" w:eastAsia="仿宋_GB2312"/>
          <w:sz w:val="32"/>
          <w:szCs w:val="32"/>
          <w:lang w:val="en-US" w:eastAsia="zh-CN"/>
        </w:rPr>
        <w:br w:type="page"/>
      </w:r>
    </w:p>
    <w:p>
      <w:pPr>
        <w:numPr>
          <w:ilvl w:val="0"/>
          <w:numId w:val="4"/>
        </w:numPr>
        <w:spacing w:line="600" w:lineRule="exact"/>
        <w:ind w:firstLine="660" w:firstLineChars="150"/>
        <w:jc w:val="center"/>
        <w:outlineLvl w:val="1"/>
        <w:rPr>
          <w:rFonts w:hint="default" w:ascii="仿宋_GB2312" w:eastAsia="仿宋_GB2312"/>
          <w:sz w:val="32"/>
          <w:szCs w:val="32"/>
          <w:lang w:val="en"/>
        </w:rPr>
      </w:pPr>
      <w:bookmarkStart w:id="49" w:name="_Toc15396613"/>
      <w:bookmarkStart w:id="50" w:name="_Toc15377225"/>
      <w:r>
        <w:rPr>
          <w:rFonts w:hint="eastAsia" w:ascii="黑体" w:hAnsi="黑体" w:eastAsia="黑体"/>
          <w:sz w:val="44"/>
          <w:szCs w:val="44"/>
        </w:rPr>
        <w:t>名</w:t>
      </w:r>
      <w:r>
        <w:rPr>
          <w:rStyle w:val="28"/>
          <w:rFonts w:hint="eastAsia" w:ascii="黑体" w:hAnsi="黑体" w:eastAsia="黑体"/>
          <w:b w:val="0"/>
        </w:rPr>
        <w:t>词解释</w:t>
      </w:r>
      <w:bookmarkEnd w:id="49"/>
      <w:bookmarkEnd w:id="50"/>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w:t>
      </w:r>
      <w:r>
        <w:rPr>
          <w:rFonts w:hint="default" w:ascii="仿宋_GB2312" w:eastAsia="仿宋_GB2312"/>
          <w:sz w:val="32"/>
          <w:szCs w:val="32"/>
          <w:lang w:val="en" w:eastAsia="zh-CN"/>
        </w:rPr>
        <w:t>一般公共预算拨款收入：指市级财政当年拨付的资金。</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eastAsia="zh-CN"/>
        </w:rPr>
      </w:pPr>
      <w:r>
        <w:rPr>
          <w:rFonts w:hint="default" w:ascii="仿宋_GB2312" w:eastAsia="仿宋_GB2312"/>
          <w:sz w:val="32"/>
          <w:szCs w:val="32"/>
          <w:lang w:val="en-US" w:eastAsia="zh-CN"/>
        </w:rPr>
        <w:t>2</w:t>
      </w:r>
      <w:r>
        <w:rPr>
          <w:rFonts w:hint="eastAsia" w:ascii="仿宋_GB2312" w:eastAsia="仿宋_GB2312"/>
          <w:sz w:val="32"/>
          <w:szCs w:val="32"/>
          <w:lang w:val="en-US" w:eastAsia="zh-CN"/>
        </w:rPr>
        <w:t>．</w:t>
      </w:r>
      <w:r>
        <w:rPr>
          <w:rFonts w:hint="default" w:ascii="仿宋_GB2312" w:eastAsia="仿宋_GB2312"/>
          <w:sz w:val="32"/>
          <w:szCs w:val="32"/>
          <w:lang w:val="en" w:eastAsia="zh-CN"/>
        </w:rPr>
        <w:t>卫生健康支出（类）行政事业单位医疗（款）行政单位医疗（项）：指市机关及参公管理事业单位用于缴纳单位基本医疗保险支出。</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rPr>
      </w:pPr>
      <w:r>
        <w:rPr>
          <w:rFonts w:hint="default" w:ascii="仿宋_GB2312" w:eastAsia="仿宋_GB2312"/>
          <w:sz w:val="32"/>
          <w:szCs w:val="32"/>
          <w:lang w:val="en-US" w:eastAsia="zh-CN"/>
        </w:rPr>
        <w:t>3</w:t>
      </w:r>
      <w:r>
        <w:rPr>
          <w:rFonts w:hint="eastAsia" w:ascii="仿宋_GB2312" w:eastAsia="仿宋_GB2312"/>
          <w:sz w:val="32"/>
          <w:szCs w:val="32"/>
          <w:lang w:val="en-US" w:eastAsia="zh-CN"/>
        </w:rPr>
        <w:t>．</w:t>
      </w:r>
      <w:r>
        <w:rPr>
          <w:rFonts w:hint="default" w:ascii="仿宋_GB2312" w:eastAsia="仿宋_GB2312"/>
          <w:sz w:val="32"/>
          <w:szCs w:val="32"/>
          <w:lang w:val="en"/>
        </w:rPr>
        <w:t>基本支出：指为保证机构正常运转，完成日常工作任务而发生的人员支出和公用支出。</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rPr>
      </w:pPr>
      <w:r>
        <w:rPr>
          <w:rFonts w:hint="default" w:ascii="仿宋_GB2312" w:eastAsia="仿宋_GB2312"/>
          <w:sz w:val="32"/>
          <w:szCs w:val="32"/>
          <w:lang w:val="en-US" w:eastAsia="zh-CN"/>
        </w:rPr>
        <w:t>4</w:t>
      </w:r>
      <w:r>
        <w:rPr>
          <w:rFonts w:hint="eastAsia" w:ascii="仿宋_GB2312" w:eastAsia="仿宋_GB2312"/>
          <w:sz w:val="32"/>
          <w:szCs w:val="32"/>
          <w:lang w:val="en-US" w:eastAsia="zh-CN"/>
        </w:rPr>
        <w:t>．</w:t>
      </w:r>
      <w:r>
        <w:rPr>
          <w:rFonts w:hint="default" w:ascii="仿宋_GB2312" w:eastAsia="仿宋_GB2312"/>
          <w:sz w:val="32"/>
          <w:szCs w:val="32"/>
          <w:lang w:val="en"/>
        </w:rPr>
        <w:t>项目支出：指在基本支出之外为完成特定</w:t>
      </w:r>
      <w:r>
        <w:rPr>
          <w:rFonts w:hint="default" w:ascii="仿宋_GB2312" w:eastAsia="仿宋_GB2312"/>
          <w:sz w:val="32"/>
          <w:szCs w:val="32"/>
          <w:lang w:val="en" w:eastAsia="zh-CN"/>
        </w:rPr>
        <w:t>的工作</w:t>
      </w:r>
      <w:r>
        <w:rPr>
          <w:rFonts w:hint="default" w:ascii="仿宋_GB2312" w:eastAsia="仿宋_GB2312"/>
          <w:sz w:val="32"/>
          <w:szCs w:val="32"/>
          <w:lang w:val="en"/>
        </w:rPr>
        <w:t>任务和事业发展目标所发生的支出。</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rPr>
      </w:pPr>
      <w:r>
        <w:rPr>
          <w:rFonts w:hint="default" w:ascii="仿宋_GB2312" w:eastAsia="仿宋_GB2312"/>
          <w:sz w:val="32"/>
          <w:szCs w:val="32"/>
          <w:lang w:val="en-US" w:eastAsia="zh-CN"/>
        </w:rPr>
        <w:t>5</w:t>
      </w:r>
      <w:r>
        <w:rPr>
          <w:rFonts w:hint="eastAsia" w:ascii="仿宋_GB2312" w:eastAsia="仿宋_GB2312"/>
          <w:sz w:val="32"/>
          <w:szCs w:val="32"/>
          <w:lang w:val="en-US" w:eastAsia="zh-CN"/>
        </w:rPr>
        <w:t>．</w:t>
      </w:r>
      <w:r>
        <w:rPr>
          <w:rFonts w:hint="default" w:ascii="仿宋_GB2312" w:eastAsia="仿宋_GB2312"/>
          <w:sz w:val="32"/>
          <w:szCs w:val="32"/>
          <w:lang w:val="en"/>
        </w:rPr>
        <w:t>“三公”经费：纳入预决算管理的“三公”经费，是指</w:t>
      </w:r>
      <w:r>
        <w:rPr>
          <w:rFonts w:hint="eastAsia" w:ascii="仿宋_GB2312" w:eastAsia="仿宋_GB2312"/>
          <w:sz w:val="32"/>
          <w:szCs w:val="32"/>
          <w:lang w:val="en" w:eastAsia="zh-CN"/>
        </w:rPr>
        <w:t>单位</w:t>
      </w:r>
      <w:r>
        <w:rPr>
          <w:rFonts w:hint="default" w:ascii="仿宋_GB2312" w:eastAsia="仿宋_GB2312"/>
          <w:sz w:val="32"/>
          <w:szCs w:val="32"/>
          <w:lang w:val="en"/>
        </w:rPr>
        <w:t>用财政拨款安排的因公出国（境）费、公务用车购置及运行费和公务接待费。其中，因公出国（境）费反映单位公务出国（境）的国际旅费、国外城市间交通费、住宿费、伙食费、培训费、公杂费等支出；公务用车购置及运行维护费反映单位公务用车购置支出（含车辆购置税、牌照费）及按规定保留的公务用车燃料费、维修费、过路过桥费、保险费、安全奖励费用等支出；公务接待费反映单位按规定开支的各类公务接待（含外宾接待）费用。</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rPr>
      </w:pPr>
      <w:r>
        <w:rPr>
          <w:rFonts w:hint="default" w:ascii="仿宋_GB2312" w:eastAsia="仿宋_GB2312"/>
          <w:sz w:val="32"/>
          <w:szCs w:val="32"/>
          <w:lang w:val="en-US" w:eastAsia="zh-CN"/>
        </w:rPr>
        <w:t>6</w:t>
      </w:r>
      <w:r>
        <w:rPr>
          <w:rFonts w:hint="eastAsia" w:ascii="仿宋_GB2312" w:eastAsia="仿宋_GB2312"/>
          <w:sz w:val="32"/>
          <w:szCs w:val="32"/>
          <w:lang w:val="en-US" w:eastAsia="zh-CN"/>
        </w:rPr>
        <w:t>．</w:t>
      </w:r>
      <w:r>
        <w:rPr>
          <w:rFonts w:hint="default" w:ascii="仿宋_GB2312" w:eastAsia="仿宋_GB2312"/>
          <w:sz w:val="32"/>
          <w:szCs w:val="32"/>
          <w:lang w:val="en" w:eastAsia="zh-CN"/>
        </w:rPr>
        <w:t>机关</w:t>
      </w:r>
      <w:r>
        <w:rPr>
          <w:rFonts w:hint="default" w:ascii="仿宋_GB2312" w:eastAsia="仿宋_GB2312"/>
          <w:sz w:val="32"/>
          <w:szCs w:val="32"/>
          <w:lang w:val="en"/>
        </w:rPr>
        <w:t>运行</w:t>
      </w:r>
      <w:r>
        <w:rPr>
          <w:rFonts w:hint="default" w:ascii="仿宋_GB2312" w:eastAsia="仿宋_GB2312"/>
          <w:sz w:val="32"/>
          <w:szCs w:val="32"/>
          <w:lang w:val="en" w:eastAsia="zh-CN"/>
        </w:rPr>
        <w:t>经</w:t>
      </w:r>
      <w:r>
        <w:rPr>
          <w:rFonts w:hint="default" w:ascii="仿宋_GB2312" w:eastAsia="仿宋_GB2312"/>
          <w:sz w:val="32"/>
          <w:szCs w:val="32"/>
          <w:lang w:val="en"/>
        </w:rPr>
        <w:t>费：为保障行政单位（包含参照公务员法管理的事业单位）运行用于购买货物和服务的各项资金。包括办公及办公费、水费、电费、印刷费、邮电费、差旅费、会议费等费用开支。</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7．</w:t>
      </w:r>
      <w:r>
        <w:rPr>
          <w:rFonts w:hint="default" w:ascii="仿宋_GB2312" w:eastAsia="仿宋_GB2312"/>
          <w:sz w:val="32"/>
          <w:szCs w:val="32"/>
          <w:lang w:val="en" w:eastAsia="zh-CN"/>
        </w:rPr>
        <w:t>政府性基金预算拨款收入：指市级财政当年拨付的政府性基金</w:t>
      </w:r>
      <w:r>
        <w:rPr>
          <w:rFonts w:hint="eastAsia" w:ascii="仿宋_GB2312" w:eastAsia="仿宋_GB2312"/>
          <w:sz w:val="32"/>
          <w:szCs w:val="32"/>
          <w:lang w:val="en" w:eastAsia="zh-CN"/>
        </w:rPr>
        <w:t>收入</w:t>
      </w:r>
      <w:r>
        <w:rPr>
          <w:rFonts w:hint="default" w:ascii="仿宋_GB2312" w:eastAsia="仿宋_GB2312"/>
          <w:sz w:val="32"/>
          <w:szCs w:val="32"/>
          <w:lang w:val="en-US" w:eastAsia="zh-CN"/>
        </w:rPr>
        <w:t>。</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8．</w:t>
      </w:r>
      <w:r>
        <w:rPr>
          <w:rFonts w:hint="default" w:ascii="仿宋_GB2312" w:eastAsia="仿宋_GB2312"/>
          <w:sz w:val="32"/>
          <w:szCs w:val="32"/>
          <w:lang w:val="en-US" w:eastAsia="zh-CN"/>
        </w:rPr>
        <w:t>社会保障和就业支出（类）行政事业单位养老支出（款）行政单位离退休（项）：指用于行政单位（包括实行公务员管理的事业单位）开支的离退休经费。</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9．</w:t>
      </w:r>
      <w:r>
        <w:rPr>
          <w:rFonts w:hint="default" w:ascii="仿宋_GB2312" w:eastAsia="仿宋_GB2312"/>
          <w:sz w:val="32"/>
          <w:szCs w:val="32"/>
          <w:lang w:val="en-US" w:eastAsia="zh-CN"/>
        </w:rPr>
        <w:t>社会保障和就业支出（类）行政事业单位养老支出（款）机关事业单位基本养老保险缴费支出（项）：指机关事业单位实施养老保险制度由单位缴纳的基本养老保险支出。</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10．</w:t>
      </w:r>
      <w:r>
        <w:rPr>
          <w:rFonts w:hint="default" w:ascii="仿宋_GB2312" w:eastAsia="仿宋_GB2312"/>
          <w:sz w:val="32"/>
          <w:szCs w:val="32"/>
          <w:lang w:val="en-US" w:eastAsia="zh-CN"/>
        </w:rPr>
        <w:t>农林水支出（类）水利（款）行政运行（项）：指行政单位（包括实行公务员管理的事业单位）的基本支出。</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11．</w:t>
      </w:r>
      <w:r>
        <w:rPr>
          <w:rFonts w:hint="default" w:ascii="仿宋_GB2312" w:eastAsia="仿宋_GB2312"/>
          <w:sz w:val="32"/>
          <w:szCs w:val="32"/>
          <w:lang w:val="en-US" w:eastAsia="zh-CN"/>
        </w:rPr>
        <w:t>农林水支出（类）水利（款）水资源节约管理与保护（项）：指水资源节约、监管、配置、调度、保护和基础管理工作的支出。</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US" w:eastAsia="zh-CN"/>
        </w:rPr>
      </w:pPr>
      <w:r>
        <w:rPr>
          <w:rFonts w:hint="eastAsia" w:ascii="仿宋_GB2312" w:eastAsia="仿宋_GB2312"/>
          <w:sz w:val="32"/>
          <w:szCs w:val="32"/>
          <w:lang w:val="en-US" w:eastAsia="zh-CN"/>
        </w:rPr>
        <w:t>12．</w:t>
      </w:r>
      <w:r>
        <w:rPr>
          <w:rFonts w:hint="default" w:ascii="仿宋_GB2312" w:eastAsia="仿宋_GB2312"/>
          <w:sz w:val="32"/>
          <w:szCs w:val="32"/>
          <w:lang w:val="en-US" w:eastAsia="zh-CN"/>
        </w:rPr>
        <w:t>城乡社区支出（类）国有土地使用权出让收入安排的支出（款）农业农村生态环境支出（项）：指用于农村人居环境整治、与农业农村直接相关的山水林田湖草生态保护修复等方面的支出。</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3．</w:t>
      </w:r>
      <w:r>
        <w:rPr>
          <w:rFonts w:hint="default" w:ascii="仿宋_GB2312" w:eastAsia="仿宋_GB2312"/>
          <w:sz w:val="32"/>
          <w:szCs w:val="32"/>
          <w:lang w:val="en-US" w:eastAsia="zh-CN"/>
        </w:rPr>
        <w:t>住房保障支出（类）住房改革支出（款）住房公积金（项）：指行政事业单位按人事、财政部门规定的基本工资和津贴补贴以及规定比例为职工缴纳的住房公积金。</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eastAsia" w:ascii="仿宋_GB2312" w:eastAsia="仿宋_GB2312"/>
          <w:sz w:val="32"/>
          <w:szCs w:val="32"/>
          <w:lang w:val="en-US" w:eastAsia="zh-CN"/>
        </w:rPr>
      </w:pPr>
      <w:r>
        <w:rPr>
          <w:rFonts w:hint="eastAsia" w:ascii="仿宋_GB2312" w:eastAsia="仿宋_GB2312"/>
          <w:sz w:val="32"/>
          <w:szCs w:val="32"/>
          <w:lang w:val="en-US" w:eastAsia="zh-CN"/>
        </w:rPr>
        <w:t>14．社会保障和就业支出（类）行政事业单位养老支出（款）事业单位离退休（项）：指事业单位开支的离退休经费。</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eastAsia="zh-CN"/>
        </w:rPr>
      </w:pPr>
      <w:r>
        <w:rPr>
          <w:rFonts w:hint="eastAsia" w:ascii="仿宋_GB2312" w:eastAsia="仿宋_GB2312"/>
          <w:sz w:val="32"/>
          <w:szCs w:val="32"/>
          <w:lang w:val="en-US" w:eastAsia="zh-CN"/>
        </w:rPr>
        <w:t>15．</w:t>
      </w:r>
      <w:r>
        <w:rPr>
          <w:rFonts w:hint="default" w:ascii="仿宋_GB2312" w:eastAsia="仿宋_GB2312"/>
          <w:sz w:val="32"/>
          <w:szCs w:val="32"/>
          <w:lang w:val="en" w:eastAsia="zh-CN"/>
        </w:rPr>
        <w:t>卫生健康支出（类）行政事业单位医疗（款）</w:t>
      </w:r>
      <w:r>
        <w:rPr>
          <w:rFonts w:hint="eastAsia" w:ascii="仿宋_GB2312" w:eastAsia="仿宋_GB2312"/>
          <w:sz w:val="32"/>
          <w:szCs w:val="32"/>
          <w:lang w:val="en" w:eastAsia="zh-CN"/>
        </w:rPr>
        <w:t>事业</w:t>
      </w:r>
      <w:r>
        <w:rPr>
          <w:rFonts w:hint="default" w:ascii="仿宋_GB2312" w:eastAsia="仿宋_GB2312"/>
          <w:sz w:val="32"/>
          <w:szCs w:val="32"/>
          <w:lang w:val="en" w:eastAsia="zh-CN"/>
        </w:rPr>
        <w:t>单位医疗（项）：指事业单位用于缴纳单位基本医疗保险支出。</w:t>
      </w:r>
    </w:p>
    <w:p>
      <w:pPr>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hint="default" w:ascii="仿宋_GB2312" w:eastAsia="仿宋_GB2312"/>
          <w:sz w:val="32"/>
          <w:szCs w:val="32"/>
          <w:lang w:val="en" w:eastAsia="zh-CN"/>
        </w:rPr>
      </w:pPr>
      <w:r>
        <w:rPr>
          <w:rFonts w:hint="eastAsia" w:ascii="仿宋_GB2312" w:eastAsia="仿宋_GB2312"/>
          <w:sz w:val="32"/>
          <w:szCs w:val="32"/>
          <w:lang w:val="en-US" w:eastAsia="zh-CN"/>
        </w:rPr>
        <w:t>16．</w:t>
      </w:r>
      <w:r>
        <w:rPr>
          <w:rFonts w:hint="default" w:ascii="仿宋_GB2312" w:eastAsia="仿宋_GB2312"/>
          <w:sz w:val="32"/>
          <w:szCs w:val="32"/>
          <w:lang w:val="en" w:eastAsia="zh-CN"/>
        </w:rPr>
        <w:t>卫生健康支出（类）行政事业单位医疗（款）</w:t>
      </w:r>
      <w:r>
        <w:rPr>
          <w:rFonts w:hint="eastAsia" w:ascii="仿宋_GB2312" w:eastAsia="仿宋_GB2312"/>
          <w:sz w:val="32"/>
          <w:szCs w:val="32"/>
          <w:lang w:val="en" w:eastAsia="zh-CN"/>
        </w:rPr>
        <w:t>公务员医疗补助</w:t>
      </w:r>
      <w:r>
        <w:rPr>
          <w:rFonts w:hint="default" w:ascii="仿宋_GB2312" w:eastAsia="仿宋_GB2312"/>
          <w:sz w:val="32"/>
          <w:szCs w:val="32"/>
          <w:lang w:val="en" w:eastAsia="zh-CN"/>
        </w:rPr>
        <w:t>（项）：指市机关</w:t>
      </w:r>
      <w:r>
        <w:rPr>
          <w:rFonts w:hint="eastAsia" w:ascii="仿宋_GB2312" w:eastAsia="仿宋_GB2312"/>
          <w:sz w:val="32"/>
          <w:szCs w:val="32"/>
          <w:lang w:val="en" w:eastAsia="zh-CN"/>
        </w:rPr>
        <w:t>、</w:t>
      </w:r>
      <w:r>
        <w:rPr>
          <w:rFonts w:hint="default" w:ascii="仿宋_GB2312" w:eastAsia="仿宋_GB2312"/>
          <w:sz w:val="32"/>
          <w:szCs w:val="32"/>
          <w:lang w:val="en" w:eastAsia="zh-CN"/>
        </w:rPr>
        <w:t>参公管理事业单位</w:t>
      </w:r>
      <w:r>
        <w:rPr>
          <w:rFonts w:hint="eastAsia" w:ascii="仿宋_GB2312" w:eastAsia="仿宋_GB2312"/>
          <w:sz w:val="32"/>
          <w:szCs w:val="32"/>
          <w:lang w:val="en" w:eastAsia="zh-CN"/>
        </w:rPr>
        <w:t>及事业单位</w:t>
      </w:r>
      <w:r>
        <w:rPr>
          <w:rFonts w:hint="default" w:ascii="仿宋_GB2312" w:eastAsia="仿宋_GB2312"/>
          <w:sz w:val="32"/>
          <w:szCs w:val="32"/>
          <w:lang w:val="en" w:eastAsia="zh-CN"/>
        </w:rPr>
        <w:t>用于缴纳单位</w:t>
      </w:r>
      <w:r>
        <w:rPr>
          <w:rFonts w:hint="eastAsia" w:ascii="仿宋_GB2312" w:eastAsia="仿宋_GB2312"/>
          <w:sz w:val="32"/>
          <w:szCs w:val="32"/>
          <w:lang w:val="en" w:eastAsia="zh-CN"/>
        </w:rPr>
        <w:t>公务员医疗补助经费</w:t>
      </w:r>
      <w:r>
        <w:rPr>
          <w:rFonts w:hint="default" w:ascii="仿宋_GB2312" w:eastAsia="仿宋_GB2312"/>
          <w:sz w:val="32"/>
          <w:szCs w:val="32"/>
          <w:lang w:val="en" w:eastAsia="zh-CN"/>
        </w:rPr>
        <w:t>支出。</w:t>
      </w:r>
    </w:p>
    <w:p>
      <w:pPr>
        <w:pStyle w:val="26"/>
        <w:keepNext w:val="0"/>
        <w:keepLines w:val="0"/>
        <w:pageBreakBefore w:val="0"/>
        <w:widowControl w:val="0"/>
        <w:kinsoku/>
        <w:wordWrap/>
        <w:overflowPunct/>
        <w:topLinePunct w:val="0"/>
        <w:bidi w:val="0"/>
        <w:snapToGrid/>
        <w:spacing w:line="600" w:lineRule="exact"/>
        <w:ind w:firstLine="640" w:firstLineChars="200"/>
        <w:textAlignment w:val="auto"/>
        <w:outlineLvl w:val="1"/>
        <w:rPr>
          <w:rFonts w:ascii="仿宋_GB2312" w:eastAsia="仿宋_GB2312"/>
          <w:color w:val="auto"/>
          <w:sz w:val="32"/>
          <w:szCs w:val="32"/>
        </w:rPr>
      </w:pPr>
    </w:p>
    <w:p>
      <w:pPr>
        <w:pStyle w:val="26"/>
        <w:spacing w:line="560" w:lineRule="exact"/>
        <w:ind w:firstLine="640" w:firstLineChars="200"/>
        <w:outlineLvl w:val="1"/>
        <w:rPr>
          <w:rFonts w:ascii="仿宋_GB2312" w:eastAsia="仿宋_GB2312" w:cs="黑体"/>
          <w:color w:val="auto"/>
          <w:sz w:val="32"/>
          <w:szCs w:val="32"/>
        </w:rPr>
      </w:pPr>
    </w:p>
    <w:p>
      <w:pPr>
        <w:spacing w:line="600" w:lineRule="exact"/>
        <w:jc w:val="center"/>
        <w:outlineLvl w:val="1"/>
        <w:rPr>
          <w:rStyle w:val="28"/>
          <w:rFonts w:ascii="黑体" w:hAnsi="黑体" w:eastAsia="黑体"/>
          <w:b w:val="0"/>
        </w:rPr>
      </w:pPr>
      <w:bookmarkStart w:id="51" w:name="_Toc15377226"/>
      <w:r>
        <w:rPr>
          <w:rFonts w:ascii="宋体"/>
          <w:b/>
          <w:sz w:val="44"/>
          <w:szCs w:val="44"/>
        </w:rPr>
        <w:br w:type="page"/>
      </w:r>
      <w:bookmarkStart w:id="52" w:name="_Toc15396614"/>
      <w:r>
        <w:rPr>
          <w:rFonts w:hint="eastAsia" w:ascii="黑体" w:hAnsi="黑体" w:eastAsia="黑体"/>
          <w:sz w:val="44"/>
          <w:szCs w:val="44"/>
        </w:rPr>
        <w:t>第</w:t>
      </w:r>
      <w:r>
        <w:rPr>
          <w:rStyle w:val="28"/>
          <w:rFonts w:hint="eastAsia" w:ascii="黑体" w:hAnsi="黑体" w:eastAsia="黑体"/>
          <w:b w:val="0"/>
        </w:rPr>
        <w:t>四部分 附件</w:t>
      </w:r>
      <w:bookmarkEnd w:id="52"/>
    </w:p>
    <w:p>
      <w:pPr>
        <w:spacing w:line="572" w:lineRule="exact"/>
        <w:jc w:val="left"/>
        <w:outlineLvl w:val="1"/>
        <w:rPr>
          <w:rFonts w:ascii="仿宋_GB2312" w:hAnsi="仿宋_GB2312" w:eastAsia="仿宋_GB2312" w:cs="仿宋_GB2312"/>
          <w:sz w:val="32"/>
          <w:szCs w:val="32"/>
        </w:rPr>
      </w:pPr>
    </w:p>
    <w:p>
      <w:pPr>
        <w:spacing w:line="600" w:lineRule="exact"/>
        <w:jc w:val="center"/>
        <w:outlineLvl w:val="1"/>
        <w:rPr>
          <w:rFonts w:ascii="黑体" w:hAnsi="黑体" w:eastAsia="黑体"/>
          <w:color w:val="FF0000"/>
          <w:sz w:val="44"/>
          <w:szCs w:val="44"/>
        </w:rPr>
      </w:pPr>
      <w:bookmarkStart w:id="53" w:name="_Toc15396618"/>
      <w:r>
        <w:rPr>
          <w:rFonts w:hint="eastAsia"/>
          <w:sz w:val="32"/>
          <w:szCs w:val="32"/>
        </w:rPr>
        <w:t>部门预算项目支出绩效自评表（2023年度）</w:t>
      </w:r>
    </w:p>
    <w:p>
      <w:pPr>
        <w:pStyle w:val="14"/>
        <w:spacing w:line="560" w:lineRule="exact"/>
        <w:ind w:left="0" w:leftChars="0" w:firstLine="640"/>
        <w:outlineLvl w:val="1"/>
        <w:rPr>
          <w:sz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pStyle w:val="2"/>
        <w:spacing w:before="93"/>
        <w:outlineLvl w:val="1"/>
        <w:rPr>
          <w:rFonts w:hAnsi="Calibri" w:cs="仿宋"/>
          <w:sz w:val="32"/>
          <w:szCs w:val="32"/>
        </w:rPr>
      </w:pPr>
    </w:p>
    <w:p>
      <w:pPr>
        <w:spacing w:line="600" w:lineRule="exact"/>
        <w:jc w:val="center"/>
        <w:outlineLvl w:val="1"/>
        <w:rPr>
          <w:rFonts w:ascii="仿宋" w:hAnsi="仿宋" w:eastAsia="仿宋"/>
        </w:rPr>
      </w:pPr>
      <w:r>
        <w:rPr>
          <w:rFonts w:hint="eastAsia" w:ascii="黑体" w:hAnsi="黑体" w:eastAsia="黑体"/>
          <w:sz w:val="44"/>
          <w:szCs w:val="44"/>
        </w:rPr>
        <w:t>第</w:t>
      </w:r>
      <w:r>
        <w:rPr>
          <w:rStyle w:val="28"/>
          <w:rFonts w:hint="eastAsia" w:ascii="黑体" w:hAnsi="黑体" w:eastAsia="黑体"/>
          <w:b w:val="0"/>
        </w:rPr>
        <w:t>五部分 附表</w:t>
      </w:r>
      <w:bookmarkEnd w:id="51"/>
      <w:bookmarkEnd w:id="53"/>
      <w:bookmarkStart w:id="54" w:name="_Toc15396619"/>
    </w:p>
    <w:p>
      <w:pPr>
        <w:pStyle w:val="4"/>
        <w:outlineLvl w:val="1"/>
        <w:rPr>
          <w:rFonts w:ascii="仿宋" w:hAnsi="仿宋" w:eastAsia="仿宋"/>
        </w:rPr>
      </w:pPr>
      <w:r>
        <w:rPr>
          <w:rFonts w:hint="eastAsia" w:ascii="仿宋" w:hAnsi="仿宋" w:eastAsia="仿宋"/>
          <w:b w:val="0"/>
        </w:rPr>
        <w:t>一、收</w:t>
      </w:r>
      <w:r>
        <w:rPr>
          <w:rStyle w:val="29"/>
          <w:rFonts w:hint="eastAsia" w:ascii="仿宋" w:hAnsi="仿宋" w:eastAsia="仿宋"/>
          <w:b w:val="0"/>
          <w:bCs w:val="0"/>
        </w:rPr>
        <w:t>入支出决算总表</w:t>
      </w:r>
      <w:bookmarkEnd w:id="54"/>
    </w:p>
    <w:p>
      <w:pPr>
        <w:pStyle w:val="4"/>
        <w:outlineLvl w:val="1"/>
        <w:rPr>
          <w:rFonts w:ascii="仿宋" w:hAnsi="仿宋" w:eastAsia="仿宋"/>
        </w:rPr>
      </w:pPr>
      <w:bookmarkStart w:id="55" w:name="_Toc15396620"/>
      <w:r>
        <w:rPr>
          <w:rFonts w:hint="eastAsia" w:ascii="仿宋" w:hAnsi="仿宋" w:eastAsia="仿宋"/>
          <w:b w:val="0"/>
        </w:rPr>
        <w:t>二、收</w:t>
      </w:r>
      <w:r>
        <w:rPr>
          <w:rStyle w:val="29"/>
          <w:rFonts w:hint="eastAsia" w:ascii="仿宋" w:hAnsi="仿宋" w:eastAsia="仿宋"/>
          <w:b w:val="0"/>
          <w:bCs w:val="0"/>
        </w:rPr>
        <w:t>入决算表</w:t>
      </w:r>
      <w:bookmarkEnd w:id="55"/>
    </w:p>
    <w:p>
      <w:pPr>
        <w:pStyle w:val="4"/>
        <w:outlineLvl w:val="1"/>
        <w:rPr>
          <w:rFonts w:ascii="仿宋" w:hAnsi="仿宋" w:eastAsia="仿宋"/>
        </w:rPr>
      </w:pPr>
      <w:bookmarkStart w:id="56" w:name="_Toc15396621"/>
      <w:r>
        <w:rPr>
          <w:rStyle w:val="29"/>
          <w:rFonts w:hint="eastAsia" w:ascii="仿宋" w:hAnsi="仿宋" w:eastAsia="仿宋"/>
          <w:b w:val="0"/>
          <w:bCs w:val="0"/>
        </w:rPr>
        <w:t>三、</w:t>
      </w:r>
      <w:r>
        <w:rPr>
          <w:rFonts w:hint="eastAsia" w:ascii="仿宋" w:hAnsi="仿宋" w:eastAsia="仿宋"/>
          <w:b w:val="0"/>
        </w:rPr>
        <w:t>支</w:t>
      </w:r>
      <w:r>
        <w:rPr>
          <w:rStyle w:val="29"/>
          <w:rFonts w:hint="eastAsia" w:ascii="仿宋" w:hAnsi="仿宋" w:eastAsia="仿宋"/>
          <w:b w:val="0"/>
          <w:bCs w:val="0"/>
        </w:rPr>
        <w:t>出决算表</w:t>
      </w:r>
      <w:bookmarkEnd w:id="56"/>
    </w:p>
    <w:p>
      <w:pPr>
        <w:pStyle w:val="4"/>
        <w:outlineLvl w:val="1"/>
        <w:rPr>
          <w:rFonts w:ascii="仿宋" w:hAnsi="仿宋" w:eastAsia="仿宋"/>
          <w:b w:val="0"/>
        </w:rPr>
      </w:pPr>
      <w:bookmarkStart w:id="57" w:name="_Toc15396622"/>
      <w:r>
        <w:rPr>
          <w:rStyle w:val="29"/>
          <w:rFonts w:hint="eastAsia" w:ascii="仿宋" w:hAnsi="仿宋" w:eastAsia="仿宋"/>
          <w:b w:val="0"/>
          <w:bCs w:val="0"/>
        </w:rPr>
        <w:t>四、</w:t>
      </w:r>
      <w:r>
        <w:rPr>
          <w:rFonts w:hint="eastAsia" w:ascii="仿宋" w:hAnsi="仿宋" w:eastAsia="仿宋"/>
          <w:b w:val="0"/>
        </w:rPr>
        <w:t>财</w:t>
      </w:r>
      <w:r>
        <w:rPr>
          <w:rStyle w:val="29"/>
          <w:rFonts w:hint="eastAsia" w:ascii="仿宋" w:hAnsi="仿宋" w:eastAsia="仿宋"/>
          <w:b w:val="0"/>
          <w:bCs w:val="0"/>
        </w:rPr>
        <w:t>政拨款收入支出决算总表</w:t>
      </w:r>
      <w:bookmarkEnd w:id="57"/>
    </w:p>
    <w:p>
      <w:pPr>
        <w:pStyle w:val="4"/>
        <w:outlineLvl w:val="1"/>
        <w:rPr>
          <w:rStyle w:val="29"/>
          <w:rFonts w:ascii="仿宋" w:hAnsi="仿宋" w:eastAsia="仿宋"/>
          <w:b w:val="0"/>
          <w:bCs w:val="0"/>
        </w:rPr>
      </w:pPr>
      <w:bookmarkStart w:id="58" w:name="_Toc15396623"/>
      <w:r>
        <w:rPr>
          <w:rStyle w:val="29"/>
          <w:rFonts w:hint="eastAsia" w:ascii="仿宋" w:hAnsi="仿宋" w:eastAsia="仿宋"/>
          <w:b w:val="0"/>
          <w:bCs w:val="0"/>
        </w:rPr>
        <w:t>五、</w:t>
      </w:r>
      <w:r>
        <w:rPr>
          <w:rFonts w:hint="eastAsia" w:ascii="仿宋" w:hAnsi="仿宋" w:eastAsia="仿宋"/>
          <w:b w:val="0"/>
        </w:rPr>
        <w:t>财</w:t>
      </w:r>
      <w:r>
        <w:rPr>
          <w:rStyle w:val="29"/>
          <w:rFonts w:hint="eastAsia" w:ascii="仿宋" w:hAnsi="仿宋" w:eastAsia="仿宋"/>
          <w:b w:val="0"/>
          <w:bCs w:val="0"/>
        </w:rPr>
        <w:t>政拨款支出决算明细表</w:t>
      </w:r>
      <w:bookmarkEnd w:id="58"/>
      <w:bookmarkStart w:id="59" w:name="_Toc15396624"/>
    </w:p>
    <w:p>
      <w:pPr>
        <w:pStyle w:val="4"/>
        <w:outlineLvl w:val="1"/>
        <w:rPr>
          <w:rFonts w:ascii="仿宋" w:hAnsi="仿宋" w:eastAsia="仿宋"/>
        </w:rPr>
      </w:pPr>
      <w:r>
        <w:rPr>
          <w:rStyle w:val="29"/>
          <w:rFonts w:hint="eastAsia" w:ascii="仿宋" w:hAnsi="仿宋" w:eastAsia="仿宋"/>
          <w:b w:val="0"/>
          <w:bCs w:val="0"/>
        </w:rPr>
        <w:t>六、</w:t>
      </w:r>
      <w:r>
        <w:rPr>
          <w:rFonts w:hint="eastAsia" w:ascii="仿宋" w:hAnsi="仿宋" w:eastAsia="仿宋"/>
          <w:b w:val="0"/>
        </w:rPr>
        <w:t>一</w:t>
      </w:r>
      <w:r>
        <w:rPr>
          <w:rStyle w:val="29"/>
          <w:rFonts w:hint="eastAsia" w:ascii="仿宋" w:hAnsi="仿宋" w:eastAsia="仿宋"/>
          <w:b w:val="0"/>
          <w:bCs w:val="0"/>
        </w:rPr>
        <w:t>般公共预算财政拨款支出决算表</w:t>
      </w:r>
      <w:bookmarkEnd w:id="59"/>
    </w:p>
    <w:p>
      <w:pPr>
        <w:pStyle w:val="4"/>
        <w:outlineLvl w:val="1"/>
        <w:rPr>
          <w:rFonts w:ascii="仿宋" w:hAnsi="仿宋" w:eastAsia="仿宋"/>
        </w:rPr>
      </w:pPr>
      <w:bookmarkStart w:id="60" w:name="_Toc15396625"/>
      <w:r>
        <w:rPr>
          <w:rStyle w:val="29"/>
          <w:rFonts w:hint="eastAsia" w:ascii="仿宋" w:hAnsi="仿宋" w:eastAsia="仿宋"/>
          <w:b w:val="0"/>
          <w:bCs w:val="0"/>
        </w:rPr>
        <w:t>七、</w:t>
      </w:r>
      <w:r>
        <w:rPr>
          <w:rFonts w:hint="eastAsia" w:ascii="仿宋" w:hAnsi="仿宋" w:eastAsia="仿宋"/>
          <w:b w:val="0"/>
        </w:rPr>
        <w:t>一</w:t>
      </w:r>
      <w:r>
        <w:rPr>
          <w:rStyle w:val="29"/>
          <w:rFonts w:hint="eastAsia" w:ascii="仿宋" w:hAnsi="仿宋" w:eastAsia="仿宋"/>
          <w:b w:val="0"/>
          <w:bCs w:val="0"/>
        </w:rPr>
        <w:t>般公共预算财政拨款支出决算明细表</w:t>
      </w:r>
      <w:bookmarkEnd w:id="60"/>
    </w:p>
    <w:p>
      <w:pPr>
        <w:pStyle w:val="4"/>
        <w:outlineLvl w:val="1"/>
        <w:rPr>
          <w:rFonts w:ascii="仿宋" w:hAnsi="仿宋" w:eastAsia="仿宋"/>
        </w:rPr>
      </w:pPr>
      <w:bookmarkStart w:id="61" w:name="_Toc15396626"/>
      <w:r>
        <w:rPr>
          <w:rStyle w:val="29"/>
          <w:rFonts w:hint="eastAsia" w:ascii="仿宋" w:hAnsi="仿宋" w:eastAsia="仿宋"/>
          <w:b w:val="0"/>
          <w:bCs w:val="0"/>
        </w:rPr>
        <w:t>八、</w:t>
      </w:r>
      <w:r>
        <w:rPr>
          <w:rFonts w:hint="eastAsia" w:ascii="仿宋" w:hAnsi="仿宋" w:eastAsia="仿宋"/>
          <w:b w:val="0"/>
        </w:rPr>
        <w:t>一</w:t>
      </w:r>
      <w:r>
        <w:rPr>
          <w:rStyle w:val="29"/>
          <w:rFonts w:hint="eastAsia" w:ascii="仿宋" w:hAnsi="仿宋" w:eastAsia="仿宋"/>
          <w:b w:val="0"/>
          <w:bCs w:val="0"/>
        </w:rPr>
        <w:t>般公共预算财政拨款基本支出决算表</w:t>
      </w:r>
      <w:bookmarkEnd w:id="61"/>
    </w:p>
    <w:p>
      <w:pPr>
        <w:pStyle w:val="4"/>
        <w:outlineLvl w:val="1"/>
        <w:rPr>
          <w:rFonts w:ascii="仿宋" w:hAnsi="仿宋" w:eastAsia="仿宋"/>
        </w:rPr>
      </w:pPr>
      <w:bookmarkStart w:id="62" w:name="_Toc15396627"/>
      <w:r>
        <w:rPr>
          <w:rStyle w:val="29"/>
          <w:rFonts w:hint="eastAsia" w:ascii="仿宋" w:hAnsi="仿宋" w:eastAsia="仿宋"/>
          <w:b w:val="0"/>
          <w:bCs w:val="0"/>
        </w:rPr>
        <w:t>九、</w:t>
      </w:r>
      <w:r>
        <w:rPr>
          <w:rFonts w:hint="eastAsia" w:ascii="仿宋" w:hAnsi="仿宋" w:eastAsia="仿宋"/>
          <w:b w:val="0"/>
        </w:rPr>
        <w:t>一</w:t>
      </w:r>
      <w:r>
        <w:rPr>
          <w:rStyle w:val="29"/>
          <w:rFonts w:hint="eastAsia" w:ascii="仿宋" w:hAnsi="仿宋" w:eastAsia="仿宋"/>
          <w:b w:val="0"/>
          <w:bCs w:val="0"/>
        </w:rPr>
        <w:t>般公共预算财政拨款项目支出决算表</w:t>
      </w:r>
      <w:bookmarkEnd w:id="62"/>
    </w:p>
    <w:p>
      <w:pPr>
        <w:pStyle w:val="4"/>
        <w:outlineLvl w:val="1"/>
        <w:rPr>
          <w:rFonts w:ascii="仿宋" w:hAnsi="仿宋" w:eastAsia="仿宋"/>
        </w:rPr>
      </w:pPr>
      <w:bookmarkStart w:id="63" w:name="_Toc15396628"/>
      <w:r>
        <w:rPr>
          <w:rStyle w:val="29"/>
          <w:rFonts w:hint="eastAsia" w:ascii="仿宋" w:hAnsi="仿宋" w:eastAsia="仿宋"/>
          <w:b w:val="0"/>
          <w:bCs w:val="0"/>
        </w:rPr>
        <w:t>十、</w:t>
      </w:r>
      <w:bookmarkEnd w:id="63"/>
      <w:r>
        <w:rPr>
          <w:rFonts w:hint="eastAsia" w:ascii="仿宋" w:hAnsi="仿宋" w:eastAsia="仿宋"/>
          <w:b w:val="0"/>
        </w:rPr>
        <w:t>政</w:t>
      </w:r>
      <w:r>
        <w:rPr>
          <w:rStyle w:val="29"/>
          <w:rFonts w:hint="eastAsia" w:ascii="仿宋" w:hAnsi="仿宋" w:eastAsia="仿宋"/>
          <w:b w:val="0"/>
          <w:bCs w:val="0"/>
        </w:rPr>
        <w:t>府性基金预算财政拨款收入支出决算表</w:t>
      </w:r>
    </w:p>
    <w:p>
      <w:pPr>
        <w:pStyle w:val="4"/>
        <w:outlineLvl w:val="1"/>
        <w:rPr>
          <w:rFonts w:ascii="仿宋" w:hAnsi="仿宋" w:eastAsia="仿宋"/>
        </w:rPr>
      </w:pPr>
      <w:bookmarkStart w:id="64" w:name="_Toc15396629"/>
      <w:r>
        <w:rPr>
          <w:rStyle w:val="29"/>
          <w:rFonts w:hint="eastAsia" w:ascii="仿宋" w:hAnsi="仿宋" w:eastAsia="仿宋"/>
          <w:b w:val="0"/>
          <w:bCs w:val="0"/>
        </w:rPr>
        <w:t>十一、</w:t>
      </w:r>
      <w:bookmarkEnd w:id="64"/>
      <w:r>
        <w:rPr>
          <w:rFonts w:hint="eastAsia" w:ascii="仿宋" w:hAnsi="仿宋" w:eastAsia="仿宋"/>
          <w:b w:val="0"/>
        </w:rPr>
        <w:t>国</w:t>
      </w:r>
      <w:r>
        <w:rPr>
          <w:rStyle w:val="29"/>
          <w:rFonts w:hint="eastAsia" w:ascii="仿宋" w:hAnsi="仿宋" w:eastAsia="仿宋"/>
          <w:b w:val="0"/>
          <w:bCs w:val="0"/>
        </w:rPr>
        <w:t>有资本经营预算财政拨款收入支出决算表</w:t>
      </w:r>
    </w:p>
    <w:p>
      <w:pPr>
        <w:pStyle w:val="4"/>
        <w:outlineLvl w:val="1"/>
        <w:rPr>
          <w:rFonts w:ascii="仿宋" w:hAnsi="仿宋" w:eastAsia="仿宋"/>
        </w:rPr>
      </w:pPr>
      <w:bookmarkStart w:id="65" w:name="_Toc15396630"/>
      <w:r>
        <w:rPr>
          <w:rStyle w:val="29"/>
          <w:rFonts w:hint="eastAsia" w:ascii="仿宋" w:hAnsi="仿宋" w:eastAsia="仿宋"/>
          <w:b w:val="0"/>
          <w:bCs w:val="0"/>
        </w:rPr>
        <w:t>十二、</w:t>
      </w:r>
      <w:bookmarkEnd w:id="65"/>
      <w:r>
        <w:rPr>
          <w:rStyle w:val="29"/>
          <w:rFonts w:hint="eastAsia" w:ascii="仿宋" w:hAnsi="仿宋" w:eastAsia="仿宋"/>
          <w:b w:val="0"/>
          <w:bCs w:val="0"/>
        </w:rPr>
        <w:t>国有资本经营预算财政拨款支出决算表</w:t>
      </w:r>
    </w:p>
    <w:p>
      <w:pPr>
        <w:pStyle w:val="4"/>
        <w:outlineLvl w:val="1"/>
        <w:rPr>
          <w:rFonts w:eastAsia="仿宋"/>
        </w:rPr>
      </w:pPr>
      <w:bookmarkStart w:id="66" w:name="_Toc15396631"/>
      <w:r>
        <w:rPr>
          <w:rStyle w:val="29"/>
          <w:rFonts w:hint="eastAsia" w:ascii="仿宋" w:hAnsi="仿宋" w:eastAsia="仿宋"/>
          <w:b w:val="0"/>
          <w:bCs w:val="0"/>
        </w:rPr>
        <w:t>十三、</w:t>
      </w:r>
      <w:bookmarkEnd w:id="66"/>
      <w:r>
        <w:rPr>
          <w:rStyle w:val="29"/>
          <w:rFonts w:hint="eastAsia" w:ascii="仿宋" w:hAnsi="仿宋" w:eastAsia="仿宋"/>
          <w:b w:val="0"/>
          <w:bCs w:val="0"/>
        </w:rPr>
        <w:t>财政拨款“三公”经费支出决算表</w:t>
      </w:r>
    </w:p>
    <w:sectPr>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4781956"/>
                          </w:sdtPr>
                          <w:sdtContent>
                            <w:p>
                              <w:pPr>
                                <w:pStyle w:val="9"/>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17</w:t>
                              </w:r>
                              <w:r>
                                <w:rPr>
                                  <w:rFonts w:hint="eastAsia" w:asciiTheme="majorEastAsia" w:hAnsiTheme="majorEastAsia" w:eastAsiaTheme="majorEastAsia" w:cstheme="majorEastAsia"/>
                                  <w:sz w:val="28"/>
                                  <w:szCs w:val="28"/>
                                </w:rP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994781956"/>
                    </w:sdtPr>
                    <w:sdtContent>
                      <w:p>
                        <w:pPr>
                          <w:pStyle w:val="9"/>
                          <w:jc w:val="cente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PAGE   \* MERGEFORMAT</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lang w:val="zh-CN"/>
                          </w:rPr>
                          <w:t>17</w:t>
                        </w:r>
                        <w:r>
                          <w:rPr>
                            <w:rFonts w:hint="eastAsia" w:asciiTheme="majorEastAsia" w:hAnsiTheme="majorEastAsia" w:eastAsiaTheme="majorEastAsia" w:cstheme="majorEastAsia"/>
                            <w:sz w:val="28"/>
                            <w:szCs w:val="28"/>
                          </w:rPr>
                          <w:fldChar w:fldCharType="end"/>
                        </w:r>
                      </w:p>
                    </w:sdtContent>
                  </w:sdt>
                  <w:p>
                    <w:pPr>
                      <w:pStyle w:val="2"/>
                    </w:pPr>
                  </w:p>
                </w:txbxContent>
              </v:textbox>
            </v:shape>
          </w:pict>
        </mc:Fallback>
      </mc:AlternateContent>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F5BC7CE"/>
    <w:multiLevelType w:val="singleLevel"/>
    <w:tmpl w:val="6F5BC7CE"/>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DAD"/>
    <w:rsid w:val="001C0962"/>
    <w:rsid w:val="001D7531"/>
    <w:rsid w:val="001E737D"/>
    <w:rsid w:val="001F0592"/>
    <w:rsid w:val="001F7506"/>
    <w:rsid w:val="002006CD"/>
    <w:rsid w:val="00202B36"/>
    <w:rsid w:val="00204B7A"/>
    <w:rsid w:val="00204CDE"/>
    <w:rsid w:val="00206907"/>
    <w:rsid w:val="0021101A"/>
    <w:rsid w:val="00212B4A"/>
    <w:rsid w:val="00220536"/>
    <w:rsid w:val="00235629"/>
    <w:rsid w:val="00260C38"/>
    <w:rsid w:val="002616C0"/>
    <w:rsid w:val="00265372"/>
    <w:rsid w:val="002662AA"/>
    <w:rsid w:val="00280496"/>
    <w:rsid w:val="00294DC9"/>
    <w:rsid w:val="00295495"/>
    <w:rsid w:val="002A31DE"/>
    <w:rsid w:val="002B2613"/>
    <w:rsid w:val="002C5004"/>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25C50"/>
    <w:rsid w:val="0043177C"/>
    <w:rsid w:val="00434489"/>
    <w:rsid w:val="00437085"/>
    <w:rsid w:val="00443880"/>
    <w:rsid w:val="004464F4"/>
    <w:rsid w:val="0046049C"/>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533CF"/>
    <w:rsid w:val="005664BB"/>
    <w:rsid w:val="00566FFA"/>
    <w:rsid w:val="0057481D"/>
    <w:rsid w:val="00574C69"/>
    <w:rsid w:val="0058486E"/>
    <w:rsid w:val="00585B33"/>
    <w:rsid w:val="0059014D"/>
    <w:rsid w:val="005B5C64"/>
    <w:rsid w:val="005B6E8A"/>
    <w:rsid w:val="005C5337"/>
    <w:rsid w:val="005C6BD0"/>
    <w:rsid w:val="005D1C8B"/>
    <w:rsid w:val="005D468D"/>
    <w:rsid w:val="005D5CED"/>
    <w:rsid w:val="005F10B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5FC5"/>
    <w:rsid w:val="0066343B"/>
    <w:rsid w:val="00664777"/>
    <w:rsid w:val="006748A4"/>
    <w:rsid w:val="00681A31"/>
    <w:rsid w:val="00683E73"/>
    <w:rsid w:val="006A3141"/>
    <w:rsid w:val="006A5E34"/>
    <w:rsid w:val="006B2422"/>
    <w:rsid w:val="006B2B9A"/>
    <w:rsid w:val="006C1937"/>
    <w:rsid w:val="006F020C"/>
    <w:rsid w:val="0071021A"/>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10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C7FD8"/>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3EB2"/>
    <w:rsid w:val="00CC666F"/>
    <w:rsid w:val="00CD1E3F"/>
    <w:rsid w:val="00CE44F6"/>
    <w:rsid w:val="00CE49DA"/>
    <w:rsid w:val="00CE7B61"/>
    <w:rsid w:val="00D00095"/>
    <w:rsid w:val="00D114F0"/>
    <w:rsid w:val="00D20620"/>
    <w:rsid w:val="00D254F7"/>
    <w:rsid w:val="00D26091"/>
    <w:rsid w:val="00D2685C"/>
    <w:rsid w:val="00D31E6F"/>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3DC2831"/>
    <w:rsid w:val="081B5E94"/>
    <w:rsid w:val="0A2032A3"/>
    <w:rsid w:val="0B8A37D8"/>
    <w:rsid w:val="0F5FFB2F"/>
    <w:rsid w:val="0FFFCF60"/>
    <w:rsid w:val="10C055FF"/>
    <w:rsid w:val="118107EC"/>
    <w:rsid w:val="11DD6519"/>
    <w:rsid w:val="16BB723D"/>
    <w:rsid w:val="18015F3F"/>
    <w:rsid w:val="1BE8440E"/>
    <w:rsid w:val="1D155CEE"/>
    <w:rsid w:val="1FDBBF84"/>
    <w:rsid w:val="20F57F95"/>
    <w:rsid w:val="240371BF"/>
    <w:rsid w:val="25711CC6"/>
    <w:rsid w:val="25C741E6"/>
    <w:rsid w:val="276F80C0"/>
    <w:rsid w:val="27842671"/>
    <w:rsid w:val="29FD04D3"/>
    <w:rsid w:val="2ABE7A3E"/>
    <w:rsid w:val="2AFF09B6"/>
    <w:rsid w:val="2CA234A8"/>
    <w:rsid w:val="2EFA178C"/>
    <w:rsid w:val="2EFDF86C"/>
    <w:rsid w:val="2F9D17E1"/>
    <w:rsid w:val="30B46D73"/>
    <w:rsid w:val="319F7F4E"/>
    <w:rsid w:val="356A28F1"/>
    <w:rsid w:val="357C035A"/>
    <w:rsid w:val="368E000D"/>
    <w:rsid w:val="383D272C"/>
    <w:rsid w:val="39AE70AB"/>
    <w:rsid w:val="3A4DCE41"/>
    <w:rsid w:val="3BCB56FA"/>
    <w:rsid w:val="3C0C0783"/>
    <w:rsid w:val="3EE7C2F4"/>
    <w:rsid w:val="3F371B56"/>
    <w:rsid w:val="3F792ED8"/>
    <w:rsid w:val="3F9F3A96"/>
    <w:rsid w:val="3FECA4B2"/>
    <w:rsid w:val="3FF58C48"/>
    <w:rsid w:val="42FF6694"/>
    <w:rsid w:val="48BF60AB"/>
    <w:rsid w:val="493C27E9"/>
    <w:rsid w:val="496F39ED"/>
    <w:rsid w:val="49FF41D3"/>
    <w:rsid w:val="4BE068DB"/>
    <w:rsid w:val="4BF6002B"/>
    <w:rsid w:val="4BFFC6BE"/>
    <w:rsid w:val="4ECE2238"/>
    <w:rsid w:val="4F75F25E"/>
    <w:rsid w:val="51DB4B86"/>
    <w:rsid w:val="51F64DB0"/>
    <w:rsid w:val="55333C3E"/>
    <w:rsid w:val="59FF8007"/>
    <w:rsid w:val="5F67802D"/>
    <w:rsid w:val="5F7DC4F2"/>
    <w:rsid w:val="5FB36814"/>
    <w:rsid w:val="5FBB8E56"/>
    <w:rsid w:val="5FFB5535"/>
    <w:rsid w:val="64CA39A1"/>
    <w:rsid w:val="6730EA0F"/>
    <w:rsid w:val="69630ADE"/>
    <w:rsid w:val="69BD5F13"/>
    <w:rsid w:val="69FB0B4B"/>
    <w:rsid w:val="6BFFE1FB"/>
    <w:rsid w:val="6C4A05C8"/>
    <w:rsid w:val="6D3B1A89"/>
    <w:rsid w:val="6DB7D8A3"/>
    <w:rsid w:val="6E1A4F09"/>
    <w:rsid w:val="6EC78701"/>
    <w:rsid w:val="6F7A5481"/>
    <w:rsid w:val="6FFB2453"/>
    <w:rsid w:val="6FFE07A9"/>
    <w:rsid w:val="71BF4EC2"/>
    <w:rsid w:val="72734D90"/>
    <w:rsid w:val="73E75B71"/>
    <w:rsid w:val="7412278C"/>
    <w:rsid w:val="74FF9D2F"/>
    <w:rsid w:val="75DDCDA9"/>
    <w:rsid w:val="75DE65EF"/>
    <w:rsid w:val="75FF44B1"/>
    <w:rsid w:val="77670518"/>
    <w:rsid w:val="777FA627"/>
    <w:rsid w:val="77DF1B5F"/>
    <w:rsid w:val="77EF2D9D"/>
    <w:rsid w:val="79E7B28D"/>
    <w:rsid w:val="7AB3CB33"/>
    <w:rsid w:val="7ACFF0C2"/>
    <w:rsid w:val="7AFB9108"/>
    <w:rsid w:val="7BD5340C"/>
    <w:rsid w:val="7BEE10C8"/>
    <w:rsid w:val="7BFB19D2"/>
    <w:rsid w:val="7BFD1750"/>
    <w:rsid w:val="7BFDAA1B"/>
    <w:rsid w:val="7CDF9A82"/>
    <w:rsid w:val="7CFFA1BD"/>
    <w:rsid w:val="7D2E3F7A"/>
    <w:rsid w:val="7DED9490"/>
    <w:rsid w:val="7DF9436D"/>
    <w:rsid w:val="7DFF4872"/>
    <w:rsid w:val="7E7487E6"/>
    <w:rsid w:val="7E7C2A54"/>
    <w:rsid w:val="7EEEFD72"/>
    <w:rsid w:val="7F1D517C"/>
    <w:rsid w:val="7F5DA057"/>
    <w:rsid w:val="7F6C2237"/>
    <w:rsid w:val="7F7EA341"/>
    <w:rsid w:val="7F7F319B"/>
    <w:rsid w:val="7F9F20EE"/>
    <w:rsid w:val="7FBBE890"/>
    <w:rsid w:val="7FBC2ABD"/>
    <w:rsid w:val="7FBF5D48"/>
    <w:rsid w:val="7FCCFC01"/>
    <w:rsid w:val="7FDD1748"/>
    <w:rsid w:val="7FE60661"/>
    <w:rsid w:val="7FE769C6"/>
    <w:rsid w:val="7FFD083E"/>
    <w:rsid w:val="7FFF9372"/>
    <w:rsid w:val="7FFFDB7B"/>
    <w:rsid w:val="84BF1F3B"/>
    <w:rsid w:val="8EEB8931"/>
    <w:rsid w:val="8F55B106"/>
    <w:rsid w:val="95DF317D"/>
    <w:rsid w:val="97E77C70"/>
    <w:rsid w:val="9E3A10E2"/>
    <w:rsid w:val="9FB91FBD"/>
    <w:rsid w:val="9FD54998"/>
    <w:rsid w:val="A671883B"/>
    <w:rsid w:val="A7EFD17F"/>
    <w:rsid w:val="A7FFE43F"/>
    <w:rsid w:val="BDFEA317"/>
    <w:rsid w:val="CD9BBABB"/>
    <w:rsid w:val="CF99F292"/>
    <w:rsid w:val="D5DA60B3"/>
    <w:rsid w:val="D7C6F579"/>
    <w:rsid w:val="D8FECA92"/>
    <w:rsid w:val="DAFFBE66"/>
    <w:rsid w:val="DD2C0BFE"/>
    <w:rsid w:val="DDDBF0C0"/>
    <w:rsid w:val="DE3F332B"/>
    <w:rsid w:val="DE6F4A3D"/>
    <w:rsid w:val="DE7BDB6F"/>
    <w:rsid w:val="DF69F8B0"/>
    <w:rsid w:val="DFC71555"/>
    <w:rsid w:val="DFFC559C"/>
    <w:rsid w:val="DFFEDFAE"/>
    <w:rsid w:val="DFFFB5EB"/>
    <w:rsid w:val="E4B33E57"/>
    <w:rsid w:val="E5BF946A"/>
    <w:rsid w:val="EB39BD45"/>
    <w:rsid w:val="EBCF1FC2"/>
    <w:rsid w:val="EBD18F66"/>
    <w:rsid w:val="ED17392C"/>
    <w:rsid w:val="ED9FFD9A"/>
    <w:rsid w:val="EDB7968B"/>
    <w:rsid w:val="EEF73F60"/>
    <w:rsid w:val="EF7A1A59"/>
    <w:rsid w:val="EFED9E42"/>
    <w:rsid w:val="EFFFB194"/>
    <w:rsid w:val="F2E1F9D4"/>
    <w:rsid w:val="F56D2CA0"/>
    <w:rsid w:val="F5FF7449"/>
    <w:rsid w:val="F7880819"/>
    <w:rsid w:val="F7AF180D"/>
    <w:rsid w:val="F7BDBFA7"/>
    <w:rsid w:val="F7FAD68F"/>
    <w:rsid w:val="F7FB14CF"/>
    <w:rsid w:val="FB3FC69C"/>
    <w:rsid w:val="FBDFF225"/>
    <w:rsid w:val="FBEF7634"/>
    <w:rsid w:val="FBF7AB63"/>
    <w:rsid w:val="FC2F3373"/>
    <w:rsid w:val="FCF51535"/>
    <w:rsid w:val="FD77F6B8"/>
    <w:rsid w:val="FDD69328"/>
    <w:rsid w:val="FDDFEC0E"/>
    <w:rsid w:val="FDE58BDD"/>
    <w:rsid w:val="FDEC7001"/>
    <w:rsid w:val="FEDFE87F"/>
    <w:rsid w:val="FEF1D25B"/>
    <w:rsid w:val="FF3EF90F"/>
    <w:rsid w:val="FFAF6081"/>
    <w:rsid w:val="FFCE5A7A"/>
    <w:rsid w:val="FFECCD8C"/>
    <w:rsid w:val="FFED60BD"/>
    <w:rsid w:val="FFEE08F0"/>
    <w:rsid w:val="FFEE7F9F"/>
    <w:rsid w:val="FFFF3197"/>
    <w:rsid w:val="FFFF585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qFormat/>
    <w:uiPriority w:val="0"/>
    <w:pPr>
      <w:spacing w:beforeAutospacing="1" w:afterAutospacing="1"/>
      <w:jc w:val="left"/>
    </w:pPr>
    <w:rPr>
      <w:kern w:val="0"/>
      <w:sz w:val="24"/>
    </w:rPr>
  </w:style>
  <w:style w:type="paragraph" w:styleId="14">
    <w:name w:val="Body Text First Indent 2"/>
    <w:basedOn w:val="6"/>
    <w:unhideWhenUsed/>
    <w:qFormat/>
    <w:uiPriority w:val="99"/>
    <w:pPr>
      <w:ind w:firstLine="420" w:firstLine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Intense Emphasis"/>
    <w:basedOn w:val="16"/>
    <w:qFormat/>
    <w:uiPriority w:val="21"/>
    <w:rPr>
      <w:b/>
      <w:bCs/>
      <w:i/>
      <w:i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2"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2"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2"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2"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2"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2"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36666666666667"/>
          <c:y val="0.00694444444444444"/>
        </c:manualLayout>
      </c:layout>
      <c:overlay val="false"/>
      <c:spPr>
        <a:noFill/>
        <a:ln>
          <a:noFill/>
        </a:ln>
        <a:effectLst/>
      </c:spPr>
      <c:txPr>
        <a:bodyPr rot="0" spcFirstLastPara="0"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false"/>
    <c:plotArea>
      <c:layout/>
      <c:barChart>
        <c:barDir val="col"/>
        <c:grouping val="clustered"/>
        <c:varyColors val="false"/>
        <c:ser>
          <c:idx val="0"/>
          <c:order val="0"/>
          <c:tx>
            <c:strRef>
              <c:f>[工作簿2]Sheet1!$B$1</c:f>
              <c:strCache>
                <c:ptCount val="1"/>
                <c:pt idx="0">
                  <c:v/>
                </c:pt>
              </c:strCache>
            </c:strRef>
          </c:tx>
          <c:spPr>
            <a:solidFill>
              <a:schemeClr val="accent1"/>
            </a:solidFill>
            <a:ln>
              <a:noFill/>
            </a:ln>
            <a:effectLst/>
          </c:spPr>
          <c:invertIfNegative val="false"/>
          <c:dLbls>
            <c:delete val="true"/>
          </c:dLbls>
          <c:cat>
            <c:strRef>
              <c:f>[工作簿2]Sheet1!$A$2:$A$4</c:f>
              <c:strCache>
                <c:ptCount val="3"/>
                <c:pt idx="0">
                  <c:v>2022年</c:v>
                </c:pt>
                <c:pt idx="1">
                  <c:v>2023年</c:v>
                </c:pt>
              </c:strCache>
            </c:strRef>
          </c:cat>
          <c:val>
            <c:numRef>
              <c:f>[工作簿2]Sheet1!$B$2:$B$4</c:f>
              <c:numCache>
                <c:formatCode>General</c:formatCode>
                <c:ptCount val="3"/>
                <c:pt idx="0">
                  <c:v>2021.8</c:v>
                </c:pt>
                <c:pt idx="1">
                  <c:v>2435.54</c:v>
                </c:pt>
              </c:numCache>
            </c:numRef>
          </c:val>
        </c:ser>
        <c:dLbls>
          <c:showLegendKey val="false"/>
          <c:showVal val="false"/>
          <c:showCatName val="false"/>
          <c:showSerName val="false"/>
          <c:showPercent val="false"/>
          <c:showBubbleSize val="false"/>
        </c:dLbls>
        <c:gapWidth val="219"/>
        <c:overlap val="-27"/>
        <c:axId val="727151048"/>
        <c:axId val="638282141"/>
      </c:barChart>
      <c:catAx>
        <c:axId val="72715104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38282141"/>
        <c:crosses val="autoZero"/>
        <c:auto val="true"/>
        <c:lblAlgn val="ctr"/>
        <c:lblOffset val="100"/>
        <c:noMultiLvlLbl val="false"/>
      </c:catAx>
      <c:valAx>
        <c:axId val="638282141"/>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2715104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[工作簿2]Sheet1!$A$2:$A$3</c:f>
              <c:strCache>
                <c:ptCount val="2"/>
                <c:pt idx="0">
                  <c:v>一般公共预算财政拨款收入</c:v>
                </c:pt>
                <c:pt idx="1">
                  <c:v>政府性基金预算财政拨款收入</c:v>
                </c:pt>
              </c:strCache>
            </c:strRef>
          </c:cat>
          <c:val>
            <c:numRef>
              <c:f>[工作簿2]Sheet1!$B$2:$B$3</c:f>
              <c:numCache>
                <c:formatCode>0.00%</c:formatCode>
                <c:ptCount val="2"/>
                <c:pt idx="0">
                  <c:v>0.8416</c:v>
                </c:pt>
                <c:pt idx="1">
                  <c:v>0.1583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支出决算结构图</a:t>
            </a:r>
          </a:p>
        </c:rich>
      </c:tx>
      <c:layout>
        <c:manualLayout>
          <c:xMode val="edge"/>
          <c:yMode val="edge"/>
          <c:x val="0.416527777777778"/>
          <c:y val="0.0243055555555556"/>
        </c:manualLayout>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[工作簿2]Sheet1!$A$8:$A$9</c:f>
              <c:strCache>
                <c:ptCount val="2"/>
                <c:pt idx="0">
                  <c:v>基本支出</c:v>
                </c:pt>
                <c:pt idx="1">
                  <c:v>项目支出</c:v>
                </c:pt>
              </c:strCache>
            </c:strRef>
          </c:cat>
          <c:val>
            <c:numRef>
              <c:f>[工作簿2]Sheet1!$B$8:$B$9</c:f>
              <c:numCache>
                <c:formatCode>0.00%</c:formatCode>
                <c:ptCount val="2"/>
                <c:pt idx="0">
                  <c:v>0.659</c:v>
                </c:pt>
                <c:pt idx="1">
                  <c:v>0.3409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86944444444444"/>
          <c:y val="0.0439814814814815"/>
          <c:w val="0.868666666666667"/>
          <c:h val="0.837592592592593"/>
        </c:manualLayout>
      </c:layout>
      <c:barChart>
        <c:barDir val="col"/>
        <c:grouping val="stacked"/>
        <c:varyColors val="false"/>
        <c:ser>
          <c:idx val="0"/>
          <c:order val="0"/>
          <c:spPr>
            <a:solidFill>
              <a:schemeClr val="accent1"/>
            </a:solidFill>
            <a:ln>
              <a:noFill/>
            </a:ln>
            <a:effectLst/>
          </c:spPr>
          <c:invertIfNegative val="false"/>
          <c:dLbls>
            <c:delete val="true"/>
          </c:dLbls>
          <c:cat>
            <c:strRef>
              <c:f>[工作簿2]Sheet1!$A$2:$A$3</c:f>
              <c:strCache>
                <c:ptCount val="2"/>
                <c:pt idx="0">
                  <c:v>2022年度</c:v>
                </c:pt>
                <c:pt idx="1">
                  <c:v>2023年度</c:v>
                </c:pt>
              </c:strCache>
            </c:strRef>
          </c:cat>
          <c:val>
            <c:numRef>
              <c:f>[工作簿2]Sheet1!$B$2:$B$3</c:f>
              <c:numCache>
                <c:formatCode>General</c:formatCode>
                <c:ptCount val="2"/>
                <c:pt idx="0">
                  <c:v>2021.8</c:v>
                </c:pt>
                <c:pt idx="1">
                  <c:v>2435.54</c:v>
                </c:pt>
              </c:numCache>
            </c:numRef>
          </c:val>
        </c:ser>
        <c:dLbls>
          <c:showLegendKey val="false"/>
          <c:showVal val="false"/>
          <c:showCatName val="false"/>
          <c:showSerName val="false"/>
          <c:showPercent val="false"/>
          <c:showBubbleSize val="false"/>
        </c:dLbls>
        <c:gapWidth val="150"/>
        <c:overlap val="100"/>
        <c:axId val="741118655"/>
        <c:axId val="670475407"/>
      </c:barChart>
      <c:catAx>
        <c:axId val="741118655"/>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70475407"/>
        <c:crosses val="autoZero"/>
        <c:auto val="true"/>
        <c:lblAlgn val="ctr"/>
        <c:lblOffset val="100"/>
        <c:noMultiLvlLbl val="false"/>
      </c:catAx>
      <c:valAx>
        <c:axId val="670475407"/>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1118655"/>
        <c:crosses val="autoZero"/>
        <c:crossBetween val="between"/>
      </c:valAx>
      <c:spPr>
        <a:solidFill>
          <a:sysClr val="window" lastClr="FFFFFF"/>
        </a:solid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945277777777778"/>
          <c:y val="0.0509259259259259"/>
          <c:w val="0.868666666666667"/>
          <c:h val="0.837592592592593"/>
        </c:manualLayout>
      </c:layout>
      <c:barChart>
        <c:barDir val="col"/>
        <c:grouping val="stacked"/>
        <c:varyColors val="false"/>
        <c:ser>
          <c:idx val="0"/>
          <c:order val="0"/>
          <c:spPr>
            <a:solidFill>
              <a:schemeClr val="accent1"/>
            </a:solidFill>
            <a:ln>
              <a:noFill/>
            </a:ln>
            <a:effectLst/>
          </c:spPr>
          <c:invertIfNegative val="false"/>
          <c:dLbls>
            <c:delete val="true"/>
          </c:dLbls>
          <c:cat>
            <c:strRef>
              <c:f>[工作簿2]Sheet1!$A$11:$A$12</c:f>
              <c:strCache>
                <c:ptCount val="2"/>
                <c:pt idx="0">
                  <c:v>2022年</c:v>
                </c:pt>
                <c:pt idx="1">
                  <c:v>2023年</c:v>
                </c:pt>
              </c:strCache>
            </c:strRef>
          </c:cat>
          <c:val>
            <c:numRef>
              <c:f>[工作簿2]Sheet1!$B$11:$B$12</c:f>
              <c:numCache>
                <c:formatCode>General</c:formatCode>
                <c:ptCount val="2"/>
                <c:pt idx="0">
                  <c:v>1933.38</c:v>
                </c:pt>
                <c:pt idx="1">
                  <c:v>2049.96</c:v>
                </c:pt>
              </c:numCache>
            </c:numRef>
          </c:val>
        </c:ser>
        <c:dLbls>
          <c:showLegendKey val="false"/>
          <c:showVal val="false"/>
          <c:showCatName val="false"/>
          <c:showSerName val="false"/>
          <c:showPercent val="false"/>
          <c:showBubbleSize val="false"/>
        </c:dLbls>
        <c:gapWidth val="150"/>
        <c:overlap val="100"/>
        <c:axId val="285598080"/>
        <c:axId val="426127473"/>
      </c:barChart>
      <c:catAx>
        <c:axId val="285598080"/>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26127473"/>
        <c:crosses val="autoZero"/>
        <c:auto val="true"/>
        <c:lblAlgn val="ctr"/>
        <c:lblOffset val="100"/>
        <c:noMultiLvlLbl val="false"/>
      </c:catAx>
      <c:valAx>
        <c:axId val="426127473"/>
        <c:scaling>
          <c:orientation val="minMax"/>
          <c:max val="2200"/>
          <c:min val="1800"/>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85598080"/>
        <c:crosses val="autoZero"/>
        <c:crossBetween val="between"/>
        <c:majorUnit val="100"/>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[工作簿2]Sheet1!$A$14:$A$18</c:f>
              <c:strCache>
                <c:ptCount val="5"/>
                <c:pt idx="0">
                  <c:v>一般公共服务支出</c:v>
                </c:pt>
                <c:pt idx="1">
                  <c:v>社会保障和就业支出</c:v>
                </c:pt>
                <c:pt idx="2">
                  <c:v>卫生健康支出</c:v>
                </c:pt>
                <c:pt idx="3">
                  <c:v>农林水支出</c:v>
                </c:pt>
                <c:pt idx="4">
                  <c:v>住房保障支出</c:v>
                </c:pt>
              </c:strCache>
            </c:strRef>
          </c:cat>
          <c:val>
            <c:numRef>
              <c:f>[工作簿2]Sheet1!$B$14:$B$18</c:f>
              <c:numCache>
                <c:formatCode>0.00%</c:formatCode>
                <c:ptCount val="5"/>
                <c:pt idx="0">
                  <c:v>0.0305</c:v>
                </c:pt>
                <c:pt idx="1">
                  <c:v>0.1927</c:v>
                </c:pt>
                <c:pt idx="2">
                  <c:v>0</c:v>
                </c:pt>
                <c:pt idx="3">
                  <c:v>0.7311</c:v>
                </c:pt>
                <c:pt idx="4">
                  <c:v>0.0454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[工作簿2]Sheet1!$A$20:$A$22</c:f>
              <c:strCache>
                <c:ptCount val="3"/>
                <c:pt idx="0">
                  <c:v>因公出国（境）费</c:v>
                </c:pt>
                <c:pt idx="1">
                  <c:v>公务用车购置及运行维护费</c:v>
                </c:pt>
                <c:pt idx="2">
                  <c:v>公务接待费</c:v>
                </c:pt>
              </c:strCache>
            </c:strRef>
          </c:cat>
          <c:val>
            <c:numRef>
              <c:f>[工作簿2]Sheet1!$B$20:$B$22</c:f>
              <c:numCache>
                <c:formatCode>General</c:formatCode>
                <c:ptCount val="3"/>
                <c:pt idx="0">
                  <c:v>0</c:v>
                </c:pt>
                <c:pt idx="1">
                  <c:v>0.855</c:v>
                </c:pt>
                <c:pt idx="2" c:formatCode="0.00%">
                  <c:v>0.1449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17</Pages>
  <Words>5330</Words>
  <Characters>684</Characters>
  <Lines>5</Lines>
  <Paragraphs>12</Paragraphs>
  <TotalTime>136</TotalTime>
  <ScaleCrop>false</ScaleCrop>
  <LinksUpToDate>false</LinksUpToDate>
  <CharactersWithSpaces>6002</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2024-09-12T15:14:00Z</dcterms:created>
  <dc:creator>曹颖</dc:creator>
  <cp:lastModifiedBy>user</cp:lastModifiedBy>
  <cp:lastPrinted>2024-09-14T17:23:00Z</cp:lastPrinted>
  <dcterms:modified xsi:type="dcterms:W3CDTF">2024-09-20T09:13:23Z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