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jc w:val="center"/>
        <w:rPr>
          <w:rFonts w:ascii="Times New Roman" w:eastAsia="方正小标宋简体" w:cs="Times New Roman" w:hAnsi="Times New Roman" w:hint="eastAsia"/>
          <w:color w:val="auto"/>
          <w:kern w:val="2"/>
          <w:sz w:val="44"/>
          <w:szCs w:val="44"/>
          <w:lang w:val="en-US" w:eastAsia="zh-CN" w:bidi="ar-SA"/>
          <w:highlight w:val="auto"/>
        </w:rPr>
      </w:pPr>
      <w:bookmarkStart w:id="0" w:name="_Toc15306267"/>
      <w:bookmarkStart w:id="1" w:name="_Toc15377193"/>
      <w:bookmarkStart w:id="2" w:name="_Toc15396475"/>
      <w:bookmarkStart w:id="3" w:name="_Toc15377425"/>
      <w:bookmarkStart w:id="4" w:name="_Toc15396597"/>
      <w:bookmarkStart w:id="5" w:name="_Toc15378441"/>
      <w:r>
        <w:rPr>
          <w:rFonts w:ascii="Times New Roman" w:eastAsia="方正小标宋简体" w:cs="Times New Roman" w:hAnsi="Times New Roman" w:hint="eastAsia"/>
          <w:color w:val="auto"/>
          <w:kern w:val="2"/>
          <w:sz w:val="44"/>
          <w:szCs w:val="44"/>
          <w:lang w:val="en-US" w:eastAsia="zh-CN" w:bidi="ar-SA"/>
          <w:highlight w:val="auto"/>
        </w:rPr>
        <w:t>2024年度</w:t>
      </w:r>
    </w:p>
    <w:p>
      <w:pPr>
        <w:pStyle w:val="18"/>
        <w:jc w:val="center"/>
        <w:rPr>
          <w:rFonts w:ascii="Times New Roman" w:eastAsia="方正小标宋简体" w:hAnsi="Times New Roman" w:hint="eastAsia"/>
          <w:kern w:val="2"/>
          <w:sz w:val="44"/>
          <w:szCs w:val="44"/>
        </w:rPr>
      </w:pPr>
      <w:r>
        <w:rPr>
          <w:rFonts w:ascii="Times New Roman" w:eastAsia="方正小标宋简体" w:hAnsi="Times New Roman" w:hint="eastAsia"/>
          <w:kern w:val="2"/>
          <w:sz w:val="44"/>
          <w:szCs w:val="44"/>
        </w:rPr>
        <w:t>攀枝花市水土保持生态环境监测分站</w:t>
      </w:r>
    </w:p>
    <w:p>
      <w:pPr>
        <w:pStyle w:val="18"/>
        <w:jc w:val="center"/>
        <w:rPr>
          <w:rFonts w:ascii="Times New Roman" w:eastAsia="方正小标宋简体" w:cs="Times New Roman" w:hAnsi="Times New Roman"/>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单位决算公开文字说明</w:t>
      </w:r>
    </w:p>
    <w:p>
      <w:pPr>
        <w:spacing w:line="600" w:lineRule="exact"/>
        <w:jc w:val="center"/>
        <w:outlineLvl w:val="9"/>
        <w:rPr>
          <w:rFonts w:ascii="Times New Roman" w:eastAsia="方正小标宋简体" w:hAnsi="Times New Roman"/>
          <w:color w:val="auto"/>
          <w:sz w:val="72"/>
          <w:szCs w:val="72"/>
          <w:highlight w:val="auto"/>
        </w:rPr>
      </w:pPr>
    </w:p>
    <w:p>
      <w:pPr>
        <w:pStyle w:val="27"/>
        <w:outlineLvl w:val="9"/>
        <w:rPr>
          <w:rFonts w:ascii="Times New Roman" w:hAnsi="Times New Roman"/>
        </w:rPr>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pPr>
    </w:p>
    <w:p>
      <w:pPr>
        <w:rPr>
          <w:rFonts w:ascii="Times New Roman" w:hAnsi="Times New Roman"/>
        </w:rPr>
      </w:pPr>
    </w:p>
    <w:p>
      <w:pPr>
        <w:widowControl/>
        <w:jc w:val="center"/>
        <w:rPr>
          <w:rFonts w:ascii="Times New Roman" w:eastAsia="黑体" w:hAnsi="Times New Roman"/>
          <w:color w:val="auto"/>
          <w:sz w:val="48"/>
          <w:szCs w:val="48"/>
          <w:highlight w:val="auto"/>
        </w:rPr>
      </w:pPr>
      <w:bookmarkEnd w:id="0"/>
      <w:bookmarkEnd w:id="1"/>
      <w:bookmarkEnd w:id="2"/>
      <w:bookmarkEnd w:id="3"/>
      <w:bookmarkEnd w:id="4"/>
      <w:bookmarkEnd w:id="5"/>
      <w:r>
        <w:rPr>
          <w:rFonts w:ascii="Times New Roman" w:eastAsia="黑体" w:hAnsi="Times New Roman" w:hint="eastAsia"/>
          <w:color w:val="auto"/>
          <w:sz w:val="48"/>
          <w:szCs w:val="48"/>
          <w:highlight w:val="auto"/>
        </w:rPr>
        <w:t>目</w:t>
      </w:r>
      <w:r>
        <w:rPr>
          <w:rFonts w:eastAsia="黑体" w:hint="eastAsia"/>
          <w:color w:val="auto"/>
          <w:sz w:val="48"/>
          <w:szCs w:val="48"/>
          <w:lang w:val="en-US" w:eastAsia="zh-CN"/>
          <w:highlight w:val="auto"/>
        </w:rPr>
        <w:t xml:space="preserve">  </w:t>
      </w:r>
      <w:r>
        <w:rPr>
          <w:rFonts w:ascii="Times New Roman" w:eastAsia="黑体" w:hAnsi="Times New Roman" w:hint="eastAsia"/>
          <w:color w:val="auto"/>
          <w:sz w:val="48"/>
          <w:szCs w:val="48"/>
          <w:highlight w:val="auto"/>
        </w:rPr>
        <w:t>录</w:t>
      </w:r>
    </w:p>
    <w:p>
      <w:pPr>
        <w:pStyle w:val="23"/>
        <w:tabs>
          <w:tab w:val="right" w:leader="dot" w:pos="8296"/>
        </w:tabs>
        <w:rPr>
          <w:rFonts w:ascii="Times New Roman" w:eastAsia="仿宋_GB2312" w:cs="仿宋_GB2312" w:hAnsi="Times New Roman" w:hint="eastAsia"/>
          <w:sz w:val="32"/>
          <w:szCs w:val="32"/>
          <w:highlight w:val="auto"/>
        </w:rPr>
      </w:pPr>
      <w:r>
        <w:rPr>
          <w:rFonts w:ascii="Times New Roman" w:eastAsia="仿宋_GB2312" w:cs="仿宋_GB2312" w:hAnsi="Times New Roman" w:hint="eastAsia"/>
          <w:sz w:val="32"/>
          <w:szCs w:val="32"/>
          <w:highlight w:val="auto"/>
        </w:rPr>
        <w:t>公开时间：20</w:t>
      </w:r>
      <w:r>
        <w:rPr>
          <w:rFonts w:ascii="Times New Roman" w:eastAsia="仿宋_GB2312" w:cs="仿宋_GB2312" w:hAnsi="Times New Roman" w:hint="eastAsia"/>
          <w:sz w:val="32"/>
          <w:szCs w:val="32"/>
          <w:lang w:val="en-US" w:eastAsia="zh-CN"/>
          <w:highlight w:val="auto"/>
        </w:rPr>
        <w:t>25</w:t>
      </w:r>
      <w:r>
        <w:rPr>
          <w:rFonts w:ascii="Times New Roman" w:eastAsia="仿宋_GB2312" w:cs="仿宋_GB2312" w:hAnsi="Times New Roman" w:hint="eastAsia"/>
          <w:sz w:val="32"/>
          <w:szCs w:val="32"/>
          <w:highlight w:val="auto"/>
        </w:rPr>
        <w:t>年</w:t>
      </w:r>
      <w:r>
        <w:rPr>
          <w:rFonts w:ascii="Times New Roman" w:eastAsia="仿宋_GB2312" w:cs="仿宋_GB2312" w:hAnsi="Times New Roman" w:hint="eastAsia"/>
          <w:sz w:val="32"/>
          <w:szCs w:val="32"/>
          <w:lang w:val="en-US" w:eastAsia="zh-CN"/>
          <w:highlight w:val="auto"/>
        </w:rPr>
        <w:t>9</w:t>
      </w:r>
      <w:r>
        <w:rPr>
          <w:rFonts w:ascii="Times New Roman" w:eastAsia="仿宋_GB2312" w:cs="仿宋_GB2312" w:hAnsi="Times New Roman" w:hint="eastAsia"/>
          <w:sz w:val="32"/>
          <w:szCs w:val="32"/>
          <w:highlight w:val="auto"/>
        </w:rPr>
        <w:t>月</w:t>
      </w:r>
      <w:r>
        <w:rPr>
          <w:rFonts w:ascii="Times New Roman" w:eastAsia="仿宋_GB2312" w:cs="仿宋_GB2312" w:hAnsi="Times New Roman"/>
          <w:sz w:val="32"/>
          <w:szCs w:val="32"/>
          <w:lang w:val="en-US" w:eastAsia="zh-CN"/>
          <w:highlight w:val="auto"/>
        </w:rPr>
        <w:t>15</w:t>
      </w:r>
      <w:r>
        <w:rPr>
          <w:rFonts w:ascii="Times New Roman" w:eastAsia="仿宋_GB2312" w:cs="仿宋_GB2312" w:hAnsi="Times New Roman" w:hint="eastAsia"/>
          <w:sz w:val="32"/>
          <w:szCs w:val="32"/>
          <w:highlight w:val="auto"/>
        </w:rPr>
        <w:t>日</w:t>
      </w:r>
    </w:p>
    <w:sdt>
      <w:sdtPr>
        <w:rPr>
          <w:rFonts w:ascii="宋体" w:eastAsia="宋体" w:cs="Times New Roman"/>
          <w:kern w:val="2"/>
          <w:sz w:val="21"/>
          <w:szCs w:val="24"/>
          <w:lang w:val="en-US" w:eastAsia="zh-CN" w:bidi="ar-SA"/>
        </w:rPr>
        <w:id w:val="-1474960016"/>
        <w15:color w:val="DBDBDB"/>
        <w:docPartObj>
          <w:docPartGallery w:val="Table of Contents"/>
          <w:docPartUnique/>
        </w:docPartObj>
      </w:sdtPr>
      <w:sdtEndPr>
        <w:rPr>
          <w:rFonts w:ascii="Times New Roman" w:hAnsi="Times New Roman"/>
        </w:rPr>
      </w:sdtEndPr>
      <w:sdtContent>
        <w:p>
          <w:pPr>
            <w:spacing w:before="0" w:after="0" w:line="240" w:lineRule="auto"/>
            <w:ind w:left="0" w:right="0" w:firstLine="0"/>
            <w:jc w:val="center"/>
          </w:pP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fldChar w:fldCharType="begin"/>
          </w:r>
          <w:r>
            <w:instrText xml:space="preserve">TOC \o "1-2" \h \u </w:instrText>
          </w:r>
          <w:r>
            <w:fldChar w:fldCharType="separate"/>
          </w:r>
          <w:r>
            <w:rPr>
              <w:sz w:val="28"/>
              <w:szCs w:val="28"/>
            </w:rPr>
            <w:fldChar w:fldCharType="begin"/>
          </w:r>
          <w:r>
            <w:rPr>
              <w:sz w:val="28"/>
              <w:szCs w:val="28"/>
            </w:rPr>
            <w:instrText xml:space="preserve"> HYPERLINK \l _Toc27840 </w:instrText>
          </w:r>
          <w:r>
            <w:rPr>
              <w:sz w:val="28"/>
              <w:szCs w:val="28"/>
            </w:rPr>
            <w:fldChar w:fldCharType="separate"/>
          </w:r>
          <w:r>
            <w:rPr>
              <w:rFonts w:ascii="Times New Roman" w:eastAsia="方正小标宋简体" w:cs="方正小标宋简体" w:hAnsi="Times New Roman" w:hint="eastAsia"/>
              <w:sz w:val="28"/>
              <w:szCs w:val="28"/>
              <w:highlight w:val="auto"/>
            </w:rPr>
            <w:t>第一部分</w:t>
          </w:r>
          <w:r>
            <w:rPr>
              <w:rFonts w:ascii="Times New Roman" w:eastAsia="方正小标宋简体" w:cs="方正小标宋简体" w:hAnsi="Times New Roman" w:hint="eastAsia"/>
              <w:sz w:val="28"/>
              <w:szCs w:val="28"/>
              <w:lang w:val="en-US" w:eastAsia="zh-CN"/>
              <w:highlight w:val="auto"/>
            </w:rPr>
            <w:t xml:space="preserve"> </w:t>
          </w:r>
          <w:r>
            <w:rPr>
              <w:rFonts w:ascii="Times New Roman" w:eastAsia="方正小标宋简体" w:cs="方正小标宋简体" w:hAnsi="Times New Roman" w:hint="eastAsia"/>
              <w:sz w:val="28"/>
              <w:szCs w:val="28"/>
              <w:highlight w:val="auto"/>
            </w:rPr>
            <w:t xml:space="preserve"> </w:t>
          </w:r>
          <w:r>
            <w:rPr>
              <w:rFonts w:eastAsia="方正小标宋简体" w:cs="方正小标宋简体" w:hint="eastAsia"/>
              <w:bCs w:val="0"/>
              <w:sz w:val="28"/>
              <w:szCs w:val="28"/>
              <w:lang w:eastAsia="zh-CN"/>
              <w:highlight w:val="auto"/>
            </w:rPr>
            <w:t>单位</w:t>
          </w:r>
          <w:r>
            <w:rPr>
              <w:rFonts w:ascii="Times New Roman" w:eastAsia="方正小标宋简体" w:cs="方正小标宋简体" w:hAnsi="Times New Roman" w:hint="eastAsia"/>
              <w:bCs w:val="0"/>
              <w:sz w:val="28"/>
              <w:szCs w:val="28"/>
              <w:highlight w:val="auto"/>
            </w:rPr>
            <w:t>概况</w:t>
          </w:r>
          <w:r>
            <w:rPr>
              <w:sz w:val="28"/>
              <w:szCs w:val="28"/>
            </w:rPr>
            <w:tab/>
          </w:r>
          <w:r>
            <w:rPr>
              <w:sz w:val="28"/>
              <w:szCs w:val="28"/>
            </w:rPr>
            <w:fldChar w:fldCharType="begin"/>
          </w:r>
          <w:r>
            <w:rPr>
              <w:sz w:val="28"/>
              <w:szCs w:val="28"/>
            </w:rPr>
            <w:instrText xml:space="preserve"> PAGEREF _Toc27840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_Toc27382 </w:instrText>
          </w:r>
          <w:r>
            <w:rPr>
              <w:sz w:val="28"/>
              <w:szCs w:val="28"/>
            </w:rPr>
            <w:fldChar w:fldCharType="separate"/>
          </w:r>
          <w:r>
            <w:rPr>
              <w:rFonts w:ascii="Times New Roman" w:eastAsia="黑体" w:hAnsi="Times New Roman" w:hint="eastAsia"/>
              <w:sz w:val="28"/>
              <w:szCs w:val="28"/>
              <w:lang w:eastAsia="zh-CN"/>
            </w:rPr>
            <w:t xml:space="preserve">一、 </w:t>
          </w:r>
          <w:r>
            <w:rPr>
              <w:rFonts w:ascii="Times New Roman" w:eastAsia="黑体" w:hAnsi="Times New Roman" w:hint="eastAsia"/>
              <w:sz w:val="28"/>
              <w:szCs w:val="28"/>
              <w:lang w:eastAsia="zh-CN"/>
              <w:highlight w:val="auto"/>
            </w:rPr>
            <w:t>单位职责</w:t>
          </w:r>
          <w:r>
            <w:rPr>
              <w:sz w:val="28"/>
              <w:szCs w:val="28"/>
            </w:rPr>
            <w:tab/>
          </w:r>
          <w:r>
            <w:rPr>
              <w:sz w:val="28"/>
              <w:szCs w:val="28"/>
            </w:rPr>
            <w:fldChar w:fldCharType="begin"/>
          </w:r>
          <w:r>
            <w:rPr>
              <w:sz w:val="28"/>
              <w:szCs w:val="28"/>
            </w:rPr>
            <w:instrText xml:space="preserve"> PAGEREF _Toc27382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_Toc12082 </w:instrText>
          </w:r>
          <w:r>
            <w:rPr>
              <w:sz w:val="28"/>
              <w:szCs w:val="28"/>
            </w:rPr>
            <w:fldChar w:fldCharType="separate"/>
          </w:r>
          <w:r>
            <w:rPr>
              <w:rFonts w:ascii="Times New Roman" w:eastAsia="黑体" w:hAnsi="Times New Roman" w:hint="eastAsia"/>
              <w:sz w:val="28"/>
              <w:szCs w:val="28"/>
              <w:highlight w:val="auto"/>
            </w:rPr>
            <w:t>二、机</w:t>
          </w:r>
          <w:r>
            <w:rPr>
              <w:rFonts w:ascii="Times New Roman" w:eastAsia="黑体" w:hAnsi="Times New Roman" w:hint="eastAsia"/>
              <w:bCs w:val="0"/>
              <w:sz w:val="28"/>
              <w:szCs w:val="28"/>
              <w:highlight w:val="auto"/>
            </w:rPr>
            <w:t>构设置</w:t>
          </w:r>
          <w:r>
            <w:rPr>
              <w:sz w:val="28"/>
              <w:szCs w:val="28"/>
            </w:rPr>
            <w:tab/>
          </w:r>
          <w:r>
            <w:rPr>
              <w:sz w:val="28"/>
              <w:szCs w:val="28"/>
            </w:rPr>
            <w:fldChar w:fldCharType="begin"/>
          </w:r>
          <w:r>
            <w:rPr>
              <w:sz w:val="28"/>
              <w:szCs w:val="28"/>
            </w:rPr>
            <w:instrText xml:space="preserve"> PAGEREF _Toc12082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_Toc15698 </w:instrText>
          </w:r>
          <w:r>
            <w:rPr>
              <w:sz w:val="28"/>
              <w:szCs w:val="28"/>
            </w:rPr>
            <w:fldChar w:fldCharType="separate"/>
          </w:r>
          <w:r>
            <w:rPr>
              <w:rFonts w:ascii="Times New Roman" w:eastAsia="方正小标宋简体" w:cs="方正小标宋简体" w:hAnsi="Times New Roman" w:hint="eastAsia"/>
              <w:sz w:val="28"/>
              <w:szCs w:val="28"/>
              <w:highlight w:val="auto"/>
            </w:rPr>
            <w:t>第二部分</w:t>
          </w:r>
          <w:r>
            <w:rPr>
              <w:rFonts w:ascii="Times New Roman" w:eastAsia="方正小标宋简体" w:cs="方正小标宋简体" w:hAnsi="Times New Roman" w:hint="eastAsia"/>
              <w:sz w:val="28"/>
              <w:szCs w:val="28"/>
              <w:lang w:val="en-US" w:eastAsia="zh-CN"/>
              <w:highlight w:val="auto"/>
            </w:rPr>
            <w:t xml:space="preserve"> </w:t>
          </w:r>
          <w:r>
            <w:rPr>
              <w:rFonts w:ascii="Times New Roman" w:eastAsia="方正小标宋简体" w:cs="方正小标宋简体" w:hAnsi="Times New Roman" w:hint="eastAsia"/>
              <w:sz w:val="28"/>
              <w:szCs w:val="28"/>
              <w:highlight w:val="auto"/>
            </w:rPr>
            <w:t xml:space="preserve"> </w:t>
          </w:r>
          <w:r>
            <w:rPr>
              <w:rFonts w:ascii="Times New Roman" w:eastAsia="方正小标宋简体" w:cs="方正小标宋简体" w:hAnsi="Times New Roman" w:hint="eastAsia"/>
              <w:sz w:val="28"/>
              <w:szCs w:val="28"/>
              <w:lang w:val="en-US" w:eastAsia="zh-CN"/>
              <w:highlight w:val="auto"/>
            </w:rPr>
            <w:t>2024年度</w:t>
          </w:r>
          <w:r>
            <w:rPr>
              <w:rFonts w:eastAsia="方正小标宋简体" w:cs="方正小标宋简体" w:hint="eastAsia"/>
              <w:sz w:val="28"/>
              <w:szCs w:val="28"/>
              <w:lang w:eastAsia="zh-CN"/>
              <w:highlight w:val="auto"/>
            </w:rPr>
            <w:t>单位</w:t>
          </w:r>
          <w:r>
            <w:rPr>
              <w:rFonts w:ascii="Times New Roman" w:eastAsia="方正小标宋简体" w:cs="方正小标宋简体" w:hAnsi="Times New Roman" w:hint="eastAsia"/>
              <w:sz w:val="28"/>
              <w:szCs w:val="28"/>
              <w:highlight w:val="auto"/>
            </w:rPr>
            <w:t>决算情况说明</w:t>
          </w:r>
          <w:r>
            <w:rPr>
              <w:sz w:val="28"/>
              <w:szCs w:val="28"/>
            </w:rPr>
            <w:tab/>
          </w:r>
          <w:r>
            <w:rPr>
              <w:sz w:val="28"/>
              <w:szCs w:val="28"/>
            </w:rPr>
            <w:fldChar w:fldCharType="begin"/>
          </w:r>
          <w:r>
            <w:rPr>
              <w:sz w:val="28"/>
              <w:szCs w:val="28"/>
            </w:rPr>
            <w:instrText xml:space="preserve"> PAGEREF _Toc15698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_Toc31785 </w:instrText>
          </w:r>
          <w:r>
            <w:rPr>
              <w:sz w:val="28"/>
              <w:szCs w:val="28"/>
            </w:rPr>
            <w:fldChar w:fldCharType="separate"/>
          </w:r>
          <w:r>
            <w:rPr>
              <w:rFonts w:ascii="Times New Roman" w:eastAsia="黑体" w:hAnsi="Times New Roman" w:hint="eastAsia"/>
              <w:sz w:val="28"/>
              <w:szCs w:val="28"/>
              <w:lang w:eastAsia="zh-CN"/>
              <w:highlight w:val="auto"/>
            </w:rPr>
            <w:t>一、</w:t>
          </w:r>
          <w:r>
            <w:rPr>
              <w:rFonts w:ascii="Times New Roman" w:eastAsia="黑体" w:hAnsi="Times New Roman" w:hint="eastAsia"/>
              <w:sz w:val="28"/>
              <w:szCs w:val="28"/>
              <w:highlight w:val="auto"/>
            </w:rPr>
            <w:t>收入支出决算总体情况说明</w:t>
          </w:r>
          <w:r>
            <w:rPr>
              <w:sz w:val="28"/>
              <w:szCs w:val="28"/>
            </w:rPr>
            <w:tab/>
          </w:r>
          <w:r>
            <w:rPr>
              <w:sz w:val="28"/>
              <w:szCs w:val="28"/>
            </w:rPr>
            <w:fldChar w:fldCharType="begin"/>
          </w:r>
          <w:r>
            <w:rPr>
              <w:sz w:val="28"/>
              <w:szCs w:val="28"/>
            </w:rPr>
            <w:instrText xml:space="preserve"> PAGEREF _Toc31785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_Toc22254 </w:instrText>
          </w:r>
          <w:r>
            <w:rPr>
              <w:sz w:val="28"/>
              <w:szCs w:val="28"/>
            </w:rPr>
            <w:fldChar w:fldCharType="separate"/>
          </w:r>
          <w:r>
            <w:rPr>
              <w:rFonts w:ascii="Times New Roman" w:eastAsia="黑体" w:hAnsi="Times New Roman" w:hint="eastAsia"/>
              <w:sz w:val="28"/>
              <w:szCs w:val="28"/>
              <w:lang w:eastAsia="zh-CN"/>
              <w:highlight w:val="auto"/>
            </w:rPr>
            <w:t>二、收入决算情况说明</w:t>
          </w:r>
          <w:r>
            <w:rPr>
              <w:sz w:val="28"/>
              <w:szCs w:val="28"/>
            </w:rPr>
            <w:tab/>
          </w:r>
          <w:r>
            <w:rPr>
              <w:sz w:val="28"/>
              <w:szCs w:val="28"/>
            </w:rPr>
            <w:fldChar w:fldCharType="begin"/>
          </w:r>
          <w:r>
            <w:rPr>
              <w:sz w:val="28"/>
              <w:szCs w:val="28"/>
            </w:rPr>
            <w:instrText xml:space="preserve"> PAGEREF _Toc22254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_Toc18422 </w:instrText>
          </w:r>
          <w:r>
            <w:rPr>
              <w:sz w:val="28"/>
              <w:szCs w:val="28"/>
            </w:rPr>
            <w:fldChar w:fldCharType="separate"/>
          </w:r>
          <w:r>
            <w:rPr>
              <w:rFonts w:ascii="Times New Roman" w:eastAsia="黑体" w:hAnsi="Times New Roman" w:hint="eastAsia"/>
              <w:sz w:val="28"/>
              <w:szCs w:val="28"/>
              <w:lang w:eastAsia="zh-CN"/>
              <w:highlight w:val="auto"/>
            </w:rPr>
            <w:t>三、</w:t>
          </w:r>
          <w:r>
            <w:rPr>
              <w:rFonts w:ascii="Times New Roman" w:eastAsia="黑体" w:hAnsi="Times New Roman" w:hint="eastAsia"/>
              <w:sz w:val="28"/>
              <w:szCs w:val="28"/>
              <w:highlight w:val="auto"/>
            </w:rPr>
            <w:t>支出决算情况说明</w:t>
          </w:r>
          <w:r>
            <w:rPr>
              <w:sz w:val="28"/>
              <w:szCs w:val="28"/>
            </w:rPr>
            <w:tab/>
          </w:r>
          <w:r>
            <w:rPr>
              <w:sz w:val="28"/>
              <w:szCs w:val="28"/>
            </w:rPr>
            <w:fldChar w:fldCharType="begin"/>
          </w:r>
          <w:r>
            <w:rPr>
              <w:sz w:val="28"/>
              <w:szCs w:val="28"/>
            </w:rPr>
            <w:instrText xml:space="preserve"> PAGEREF _Toc18422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_Toc23367 </w:instrText>
          </w:r>
          <w:r>
            <w:rPr>
              <w:sz w:val="28"/>
              <w:szCs w:val="28"/>
            </w:rPr>
            <w:fldChar w:fldCharType="separate"/>
          </w:r>
          <w:r>
            <w:rPr>
              <w:rFonts w:ascii="Times New Roman" w:eastAsia="黑体" w:hAnsi="Times New Roman" w:hint="eastAsia"/>
              <w:sz w:val="28"/>
              <w:szCs w:val="28"/>
              <w:highlight w:val="auto"/>
            </w:rPr>
            <w:t>四、财政拨款收入支出决算总体情况说明</w:t>
          </w:r>
          <w:r>
            <w:rPr>
              <w:sz w:val="28"/>
              <w:szCs w:val="28"/>
            </w:rPr>
            <w:tab/>
          </w:r>
          <w:r>
            <w:rPr>
              <w:sz w:val="28"/>
              <w:szCs w:val="28"/>
            </w:rPr>
            <w:fldChar w:fldCharType="begin"/>
          </w:r>
          <w:r>
            <w:rPr>
              <w:sz w:val="28"/>
              <w:szCs w:val="28"/>
            </w:rPr>
            <w:instrText xml:space="preserve"> PAGEREF _Toc23367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_Toc28362 </w:instrText>
          </w:r>
          <w:r>
            <w:rPr>
              <w:sz w:val="28"/>
              <w:szCs w:val="28"/>
            </w:rPr>
            <w:fldChar w:fldCharType="separate"/>
          </w:r>
          <w:r>
            <w:rPr>
              <w:rFonts w:ascii="Times New Roman" w:eastAsia="黑体" w:hAnsi="Times New Roman" w:hint="eastAsia"/>
              <w:sz w:val="28"/>
              <w:szCs w:val="28"/>
              <w:highlight w:val="auto"/>
            </w:rPr>
            <w:t>五、一般公共预算财政拨款支出决算情况说明</w:t>
          </w:r>
          <w:r>
            <w:rPr>
              <w:sz w:val="28"/>
              <w:szCs w:val="28"/>
            </w:rPr>
            <w:tab/>
          </w:r>
          <w:r>
            <w:rPr>
              <w:sz w:val="28"/>
              <w:szCs w:val="28"/>
            </w:rPr>
            <w:fldChar w:fldCharType="begin"/>
          </w:r>
          <w:r>
            <w:rPr>
              <w:sz w:val="28"/>
              <w:szCs w:val="28"/>
            </w:rPr>
            <w:instrText xml:space="preserve"> PAGEREF _Toc28362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_Toc2508 </w:instrText>
          </w:r>
          <w:r>
            <w:rPr>
              <w:sz w:val="28"/>
              <w:szCs w:val="28"/>
            </w:rPr>
            <w:fldChar w:fldCharType="separate"/>
          </w:r>
          <w:r>
            <w:rPr>
              <w:rFonts w:ascii="Times New Roman" w:eastAsia="楷体_GB2312" w:cs="楷体_GB2312" w:hAnsi="Times New Roman" w:hint="eastAsia"/>
              <w:sz w:val="28"/>
              <w:szCs w:val="28"/>
              <w:highlight w:val="auto"/>
            </w:rPr>
            <w:t>（一）一般公共预算财政拨款支出决算总体情况</w:t>
          </w:r>
          <w:r>
            <w:rPr>
              <w:sz w:val="28"/>
              <w:szCs w:val="28"/>
            </w:rPr>
            <w:tab/>
          </w:r>
          <w:r>
            <w:rPr>
              <w:sz w:val="28"/>
              <w:szCs w:val="28"/>
            </w:rPr>
            <w:fldChar w:fldCharType="begin"/>
          </w:r>
          <w:r>
            <w:rPr>
              <w:sz w:val="28"/>
              <w:szCs w:val="28"/>
            </w:rPr>
            <w:instrText xml:space="preserve"> PAGEREF _Toc2508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_Toc15956 </w:instrText>
          </w:r>
          <w:r>
            <w:rPr>
              <w:sz w:val="28"/>
              <w:szCs w:val="28"/>
            </w:rPr>
            <w:fldChar w:fldCharType="separate"/>
          </w:r>
          <w:r>
            <w:rPr>
              <w:rFonts w:ascii="Times New Roman" w:eastAsia="楷体_GB2312" w:cs="楷体_GB2312" w:hAnsi="Times New Roman" w:hint="eastAsia"/>
              <w:sz w:val="28"/>
              <w:szCs w:val="28"/>
              <w:highlight w:val="auto"/>
            </w:rPr>
            <w:t>（二）一般公共预算财政拨款支出决算结构情况</w:t>
          </w:r>
          <w:r>
            <w:rPr>
              <w:sz w:val="28"/>
              <w:szCs w:val="28"/>
            </w:rPr>
            <w:tab/>
          </w:r>
          <w:r>
            <w:rPr>
              <w:sz w:val="28"/>
              <w:szCs w:val="28"/>
            </w:rPr>
            <w:fldChar w:fldCharType="begin"/>
          </w:r>
          <w:r>
            <w:rPr>
              <w:sz w:val="28"/>
              <w:szCs w:val="28"/>
            </w:rPr>
            <w:instrText xml:space="preserve"> PAGEREF _Toc15956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_Toc15749 </w:instrText>
          </w:r>
          <w:r>
            <w:rPr>
              <w:sz w:val="28"/>
              <w:szCs w:val="28"/>
            </w:rPr>
            <w:fldChar w:fldCharType="separate"/>
          </w:r>
          <w:r>
            <w:rPr>
              <w:rFonts w:ascii="Times New Roman" w:eastAsia="楷体_GB2312" w:cs="楷体_GB2312" w:hAnsi="Times New Roman" w:hint="eastAsia"/>
              <w:sz w:val="28"/>
              <w:szCs w:val="28"/>
              <w:highlight w:val="auto"/>
            </w:rPr>
            <w:t>（三）一般公共预算财政拨款支出决算具体情况</w:t>
          </w:r>
          <w:r>
            <w:rPr>
              <w:sz w:val="28"/>
              <w:szCs w:val="28"/>
            </w:rPr>
            <w:tab/>
          </w:r>
          <w:r>
            <w:rPr>
              <w:sz w:val="28"/>
              <w:szCs w:val="28"/>
            </w:rPr>
            <w:fldChar w:fldCharType="begin"/>
          </w:r>
          <w:r>
            <w:rPr>
              <w:sz w:val="28"/>
              <w:szCs w:val="28"/>
            </w:rPr>
            <w:instrText xml:space="preserve"> PAGEREF _Toc15749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_Toc8516 </w:instrText>
          </w:r>
          <w:r>
            <w:rPr>
              <w:sz w:val="28"/>
              <w:szCs w:val="28"/>
            </w:rPr>
            <w:fldChar w:fldCharType="separate"/>
          </w:r>
          <w:r>
            <w:rPr>
              <w:rFonts w:ascii="Times New Roman" w:eastAsia="黑体" w:hAnsi="Times New Roman" w:hint="eastAsia"/>
              <w:sz w:val="28"/>
              <w:szCs w:val="28"/>
              <w:highlight w:val="auto"/>
            </w:rPr>
            <w:t>六、一般公共预算财政拨款基本支出决算情况说明</w:t>
          </w:r>
          <w:r>
            <w:rPr>
              <w:sz w:val="28"/>
              <w:szCs w:val="28"/>
            </w:rPr>
            <w:tab/>
          </w:r>
          <w:r>
            <w:rPr>
              <w:sz w:val="28"/>
              <w:szCs w:val="28"/>
            </w:rPr>
            <w:fldChar w:fldCharType="begin"/>
          </w:r>
          <w:r>
            <w:rPr>
              <w:sz w:val="28"/>
              <w:szCs w:val="28"/>
            </w:rPr>
            <w:instrText xml:space="preserve"> PAGEREF _Toc8516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_Toc27394 </w:instrText>
          </w:r>
          <w:r>
            <w:rPr>
              <w:sz w:val="28"/>
              <w:szCs w:val="28"/>
            </w:rPr>
            <w:fldChar w:fldCharType="separate"/>
          </w:r>
          <w:r>
            <w:rPr>
              <w:rFonts w:ascii="Times New Roman" w:eastAsia="黑体" w:hAnsi="Times New Roman" w:hint="eastAsia"/>
              <w:sz w:val="28"/>
              <w:szCs w:val="28"/>
              <w:highlight w:val="auto"/>
            </w:rPr>
            <w:t>七、财政拨款“三公”经费支出决算情况说明</w:t>
          </w:r>
          <w:r>
            <w:rPr>
              <w:sz w:val="28"/>
              <w:szCs w:val="28"/>
            </w:rPr>
            <w:tab/>
          </w:r>
          <w:r>
            <w:rPr>
              <w:sz w:val="28"/>
              <w:szCs w:val="28"/>
            </w:rPr>
            <w:fldChar w:fldCharType="begin"/>
          </w:r>
          <w:r>
            <w:rPr>
              <w:sz w:val="28"/>
              <w:szCs w:val="28"/>
            </w:rPr>
            <w:instrText xml:space="preserve"> PAGEREF _Toc27394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_Toc9221 </w:instrText>
          </w:r>
          <w:r>
            <w:rPr>
              <w:sz w:val="28"/>
              <w:szCs w:val="28"/>
            </w:rPr>
            <w:fldChar w:fldCharType="separate"/>
          </w:r>
          <w:r>
            <w:rPr>
              <w:rFonts w:ascii="Times New Roman" w:eastAsia="楷体_GB2312" w:cs="楷体_GB2312" w:hAnsi="Times New Roman" w:hint="eastAsia"/>
              <w:sz w:val="28"/>
              <w:szCs w:val="28"/>
              <w:highlight w:val="auto"/>
            </w:rPr>
            <w:t>（一）“三公”经费财政拨款支出决算总体情况说明</w:t>
          </w:r>
          <w:r>
            <w:rPr>
              <w:sz w:val="28"/>
              <w:szCs w:val="28"/>
            </w:rPr>
            <w:tab/>
          </w:r>
          <w:r>
            <w:rPr>
              <w:sz w:val="28"/>
              <w:szCs w:val="28"/>
            </w:rPr>
            <w:fldChar w:fldCharType="begin"/>
          </w:r>
          <w:r>
            <w:rPr>
              <w:sz w:val="28"/>
              <w:szCs w:val="28"/>
            </w:rPr>
            <w:instrText xml:space="preserve"> PAGEREF _Toc9221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_Toc5814 </w:instrText>
          </w:r>
          <w:r>
            <w:rPr>
              <w:sz w:val="28"/>
              <w:szCs w:val="28"/>
            </w:rPr>
            <w:fldChar w:fldCharType="separate"/>
          </w:r>
          <w:r>
            <w:rPr>
              <w:rFonts w:ascii="Times New Roman" w:eastAsia="楷体_GB2312" w:cs="楷体_GB2312" w:hAnsi="Times New Roman" w:hint="eastAsia"/>
              <w:sz w:val="28"/>
              <w:szCs w:val="28"/>
              <w:highlight w:val="auto"/>
            </w:rPr>
            <w:t>（二）“三公”经费财政拨款支出决算具体情况说明</w:t>
          </w:r>
          <w:r>
            <w:rPr>
              <w:sz w:val="28"/>
              <w:szCs w:val="28"/>
            </w:rPr>
            <w:tab/>
          </w:r>
          <w:r>
            <w:rPr>
              <w:sz w:val="28"/>
              <w:szCs w:val="28"/>
            </w:rPr>
            <w:fldChar w:fldCharType="begin"/>
          </w:r>
          <w:r>
            <w:rPr>
              <w:sz w:val="28"/>
              <w:szCs w:val="28"/>
            </w:rPr>
            <w:instrText xml:space="preserve"> PAGEREF _Toc5814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_Toc1067 </w:instrText>
          </w:r>
          <w:r>
            <w:rPr>
              <w:sz w:val="28"/>
              <w:szCs w:val="28"/>
            </w:rPr>
            <w:fldChar w:fldCharType="separate"/>
          </w:r>
          <w:r>
            <w:rPr>
              <w:rFonts w:ascii="Times New Roman" w:eastAsia="黑体" w:hAnsi="Times New Roman" w:hint="eastAsia"/>
              <w:sz w:val="28"/>
              <w:szCs w:val="28"/>
              <w:highlight w:val="auto"/>
            </w:rPr>
            <w:t>八、政府性基金预算支出决算情况说明</w:t>
          </w:r>
          <w:r>
            <w:rPr>
              <w:sz w:val="28"/>
              <w:szCs w:val="28"/>
            </w:rPr>
            <w:tab/>
          </w:r>
          <w:r>
            <w:rPr>
              <w:sz w:val="28"/>
              <w:szCs w:val="28"/>
            </w:rPr>
            <w:fldChar w:fldCharType="begin"/>
          </w:r>
          <w:r>
            <w:rPr>
              <w:sz w:val="28"/>
              <w:szCs w:val="28"/>
            </w:rPr>
            <w:instrText xml:space="preserve"> PAGEREF _Toc1067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_Toc20258 </w:instrText>
          </w:r>
          <w:r>
            <w:rPr>
              <w:sz w:val="28"/>
              <w:szCs w:val="28"/>
            </w:rPr>
            <w:fldChar w:fldCharType="separate"/>
          </w:r>
          <w:r>
            <w:rPr>
              <w:rFonts w:ascii="Times New Roman" w:eastAsia="黑体" w:hAnsi="Times New Roman" w:hint="eastAsia"/>
              <w:sz w:val="28"/>
              <w:szCs w:val="28"/>
              <w:lang w:eastAsia="zh-CN"/>
              <w:highlight w:val="auto"/>
            </w:rPr>
            <w:t>九、</w:t>
          </w:r>
          <w:r>
            <w:rPr>
              <w:rFonts w:ascii="Times New Roman" w:eastAsia="黑体" w:hAnsi="Times New Roman" w:hint="eastAsia"/>
              <w:sz w:val="28"/>
              <w:szCs w:val="28"/>
              <w:highlight w:val="auto"/>
            </w:rPr>
            <w:t>国有资本经营预算支出决算情况说明</w:t>
          </w:r>
          <w:r>
            <w:rPr>
              <w:sz w:val="28"/>
              <w:szCs w:val="28"/>
            </w:rPr>
            <w:tab/>
          </w:r>
          <w:r>
            <w:rPr>
              <w:sz w:val="28"/>
              <w:szCs w:val="28"/>
            </w:rPr>
            <w:fldChar w:fldCharType="begin"/>
          </w:r>
          <w:r>
            <w:rPr>
              <w:sz w:val="28"/>
              <w:szCs w:val="28"/>
            </w:rPr>
            <w:instrText xml:space="preserve"> PAGEREF _Toc20258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_Toc18535 </w:instrText>
          </w:r>
          <w:r>
            <w:rPr>
              <w:sz w:val="28"/>
              <w:szCs w:val="28"/>
            </w:rPr>
            <w:fldChar w:fldCharType="separate"/>
          </w:r>
          <w:r>
            <w:rPr>
              <w:rFonts w:ascii="Times New Roman" w:eastAsia="黑体" w:hAnsi="Times New Roman" w:hint="eastAsia"/>
              <w:sz w:val="28"/>
              <w:szCs w:val="28"/>
              <w:lang w:eastAsia="zh-CN"/>
              <w:highlight w:val="auto"/>
            </w:rPr>
            <w:t>十、</w:t>
          </w:r>
          <w:r>
            <w:rPr>
              <w:rFonts w:ascii="Times New Roman" w:eastAsia="黑体" w:hAnsi="Times New Roman" w:hint="eastAsia"/>
              <w:sz w:val="28"/>
              <w:szCs w:val="28"/>
              <w:highlight w:val="auto"/>
            </w:rPr>
            <w:t>其他重要事项的情况说明</w:t>
          </w:r>
          <w:r>
            <w:rPr>
              <w:sz w:val="28"/>
              <w:szCs w:val="28"/>
            </w:rPr>
            <w:tab/>
          </w:r>
          <w:r>
            <w:rPr>
              <w:sz w:val="28"/>
              <w:szCs w:val="28"/>
            </w:rPr>
            <w:fldChar w:fldCharType="begin"/>
          </w:r>
          <w:r>
            <w:rPr>
              <w:sz w:val="28"/>
              <w:szCs w:val="28"/>
            </w:rPr>
            <w:instrText xml:space="preserve"> PAGEREF _Toc18535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_Toc20873 </w:instrText>
          </w:r>
          <w:r>
            <w:rPr>
              <w:sz w:val="28"/>
              <w:szCs w:val="28"/>
            </w:rPr>
            <w:fldChar w:fldCharType="separate"/>
          </w:r>
          <w:r>
            <w:rPr>
              <w:rFonts w:ascii="Times New Roman" w:eastAsia="楷体_GB2312" w:cs="楷体_GB2312" w:hAnsi="Times New Roman" w:hint="eastAsia"/>
              <w:sz w:val="28"/>
              <w:szCs w:val="28"/>
              <w:highlight w:val="auto"/>
            </w:rPr>
            <w:t>（一）机关运行经费支出情况</w:t>
          </w:r>
          <w:r>
            <w:rPr>
              <w:sz w:val="28"/>
              <w:szCs w:val="28"/>
            </w:rPr>
            <w:tab/>
          </w:r>
          <w:r>
            <w:rPr>
              <w:sz w:val="28"/>
              <w:szCs w:val="28"/>
            </w:rPr>
            <w:fldChar w:fldCharType="begin"/>
          </w:r>
          <w:r>
            <w:rPr>
              <w:sz w:val="28"/>
              <w:szCs w:val="28"/>
            </w:rPr>
            <w:instrText xml:space="preserve"> PAGEREF _Toc20873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_Toc3327 </w:instrText>
          </w:r>
          <w:r>
            <w:rPr>
              <w:sz w:val="28"/>
              <w:szCs w:val="28"/>
            </w:rPr>
            <w:fldChar w:fldCharType="separate"/>
          </w:r>
          <w:r>
            <w:rPr>
              <w:rFonts w:ascii="Times New Roman" w:eastAsia="楷体_GB2312" w:cs="楷体_GB2312" w:hAnsi="Times New Roman" w:hint="eastAsia"/>
              <w:sz w:val="28"/>
              <w:szCs w:val="28"/>
              <w:highlight w:val="auto"/>
            </w:rPr>
            <w:t>（二）政府采购支出情况</w:t>
          </w:r>
          <w:r>
            <w:rPr>
              <w:sz w:val="28"/>
              <w:szCs w:val="28"/>
            </w:rPr>
            <w:tab/>
          </w:r>
          <w:r>
            <w:rPr>
              <w:sz w:val="28"/>
              <w:szCs w:val="28"/>
            </w:rPr>
            <w:fldChar w:fldCharType="begin"/>
          </w:r>
          <w:r>
            <w:rPr>
              <w:sz w:val="28"/>
              <w:szCs w:val="28"/>
            </w:rPr>
            <w:instrText xml:space="preserve"> PAGEREF _Toc3327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_Toc29948 </w:instrText>
          </w:r>
          <w:r>
            <w:rPr>
              <w:sz w:val="28"/>
              <w:szCs w:val="28"/>
            </w:rPr>
            <w:fldChar w:fldCharType="separate"/>
          </w:r>
          <w:r>
            <w:rPr>
              <w:rFonts w:ascii="Times New Roman" w:eastAsia="楷体_GB2312" w:cs="楷体_GB2312" w:hAnsi="Times New Roman" w:hint="eastAsia"/>
              <w:sz w:val="28"/>
              <w:szCs w:val="28"/>
              <w:highlight w:val="auto"/>
            </w:rPr>
            <w:t>（三）国有资产占有使用情况</w:t>
          </w:r>
          <w:r>
            <w:rPr>
              <w:sz w:val="28"/>
              <w:szCs w:val="28"/>
            </w:rPr>
            <w:tab/>
          </w:r>
          <w:r>
            <w:rPr>
              <w:sz w:val="28"/>
              <w:szCs w:val="28"/>
            </w:rPr>
            <w:fldChar w:fldCharType="begin"/>
          </w:r>
          <w:r>
            <w:rPr>
              <w:sz w:val="28"/>
              <w:szCs w:val="28"/>
            </w:rPr>
            <w:instrText xml:space="preserve"> PAGEREF _Toc29948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_Toc20760 </w:instrText>
          </w:r>
          <w:r>
            <w:rPr>
              <w:sz w:val="28"/>
              <w:szCs w:val="28"/>
            </w:rPr>
            <w:fldChar w:fldCharType="separate"/>
          </w:r>
          <w:r>
            <w:rPr>
              <w:rFonts w:ascii="Times New Roman" w:eastAsia="楷体_GB2312" w:cs="楷体_GB2312" w:hAnsi="Times New Roman" w:hint="eastAsia"/>
              <w:sz w:val="28"/>
              <w:szCs w:val="28"/>
              <w:highlight w:val="auto"/>
            </w:rPr>
            <w:t>（四）预算绩效管理情况</w:t>
          </w:r>
          <w:r>
            <w:rPr>
              <w:sz w:val="28"/>
              <w:szCs w:val="28"/>
            </w:rPr>
            <w:tab/>
          </w:r>
          <w:r>
            <w:rPr>
              <w:sz w:val="28"/>
              <w:szCs w:val="28"/>
            </w:rPr>
            <w:fldChar w:fldCharType="begin"/>
          </w:r>
          <w:r>
            <w:rPr>
              <w:sz w:val="28"/>
              <w:szCs w:val="28"/>
            </w:rPr>
            <w:instrText xml:space="preserve"> PAGEREF _Toc20760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_Toc5882 </w:instrText>
          </w:r>
          <w:r>
            <w:rPr>
              <w:sz w:val="28"/>
              <w:szCs w:val="28"/>
            </w:rPr>
            <w:fldChar w:fldCharType="separate"/>
          </w:r>
          <w:r>
            <w:rPr>
              <w:rFonts w:ascii="Times New Roman" w:eastAsia="黑体" w:hAnsi="Times New Roman" w:hint="eastAsia"/>
              <w:sz w:val="28"/>
              <w:szCs w:val="28"/>
              <w:highlight w:val="auto"/>
            </w:rPr>
            <w:t>第</w:t>
          </w:r>
          <w:r>
            <w:rPr>
              <w:rFonts w:eastAsia="黑体" w:hint="eastAsia"/>
              <w:sz w:val="28"/>
              <w:szCs w:val="28"/>
              <w:lang w:eastAsia="zh-CN"/>
              <w:highlight w:val="auto"/>
            </w:rPr>
            <w:t>三</w:t>
          </w:r>
          <w:r>
            <w:rPr>
              <w:rFonts w:ascii="Times New Roman" w:eastAsia="黑体" w:hAnsi="Times New Roman" w:hint="eastAsia"/>
              <w:sz w:val="28"/>
              <w:szCs w:val="28"/>
              <w:highlight w:val="auto"/>
            </w:rPr>
            <w:t>部分</w:t>
          </w:r>
          <w:r>
            <w:rPr>
              <w:rFonts w:ascii="Times New Roman" w:eastAsia="黑体" w:hAnsi="Times New Roman" w:hint="eastAsia"/>
              <w:sz w:val="28"/>
              <w:szCs w:val="28"/>
              <w:lang w:val="en-US" w:eastAsia="zh-CN"/>
              <w:highlight w:val="auto"/>
            </w:rPr>
            <w:t xml:space="preserve"> </w:t>
          </w:r>
          <w:r>
            <w:rPr>
              <w:rFonts w:eastAsia="黑体" w:hint="eastAsia"/>
              <w:sz w:val="28"/>
              <w:szCs w:val="28"/>
              <w:lang w:val="en-US" w:eastAsia="zh-CN"/>
              <w:highlight w:val="auto"/>
            </w:rPr>
            <w:t xml:space="preserve"> </w:t>
          </w:r>
          <w:r>
            <w:rPr>
              <w:rFonts w:ascii="Times New Roman" w:eastAsia="黑体" w:hAnsi="Times New Roman" w:hint="eastAsia"/>
              <w:sz w:val="28"/>
              <w:szCs w:val="28"/>
              <w:highlight w:val="auto"/>
            </w:rPr>
            <w:t>名词解释</w:t>
          </w:r>
          <w:r>
            <w:rPr>
              <w:sz w:val="28"/>
              <w:szCs w:val="28"/>
            </w:rPr>
            <w:tab/>
          </w:r>
          <w:r>
            <w:rPr>
              <w:sz w:val="28"/>
              <w:szCs w:val="28"/>
            </w:rPr>
            <w:fldChar w:fldCharType="begin"/>
          </w:r>
          <w:r>
            <w:rPr>
              <w:sz w:val="28"/>
              <w:szCs w:val="28"/>
            </w:rPr>
            <w:instrText xml:space="preserve"> PAGEREF _Toc5882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_Toc13150 </w:instrText>
          </w:r>
          <w:r>
            <w:rPr>
              <w:sz w:val="28"/>
              <w:szCs w:val="28"/>
            </w:rPr>
            <w:fldChar w:fldCharType="separate"/>
          </w:r>
          <w:r>
            <w:rPr>
              <w:rFonts w:ascii="Times New Roman" w:eastAsia="黑体" w:hAnsi="Times New Roman" w:hint="eastAsia"/>
              <w:sz w:val="28"/>
              <w:szCs w:val="28"/>
              <w:highlight w:val="auto"/>
            </w:rPr>
            <w:t>第四部分</w:t>
          </w:r>
          <w:r>
            <w:rPr>
              <w:rFonts w:ascii="Times New Roman" w:eastAsia="黑体" w:hAnsi="Times New Roman" w:hint="eastAsia"/>
              <w:sz w:val="28"/>
              <w:szCs w:val="28"/>
              <w:lang w:val="en-US" w:eastAsia="zh-CN"/>
              <w:highlight w:val="auto"/>
            </w:rPr>
            <w:t xml:space="preserve"> </w:t>
          </w:r>
          <w:r>
            <w:rPr>
              <w:rFonts w:ascii="Times New Roman" w:eastAsia="黑体" w:hAnsi="Times New Roman" w:hint="eastAsia"/>
              <w:sz w:val="28"/>
              <w:szCs w:val="28"/>
              <w:highlight w:val="auto"/>
            </w:rPr>
            <w:t xml:space="preserve"> 附件</w:t>
          </w:r>
          <w:r>
            <w:rPr>
              <w:sz w:val="28"/>
              <w:szCs w:val="28"/>
            </w:rPr>
            <w:tab/>
          </w:r>
          <w:r>
            <w:rPr>
              <w:sz w:val="28"/>
              <w:szCs w:val="28"/>
            </w:rPr>
            <w:fldChar w:fldCharType="begin"/>
          </w:r>
          <w:r>
            <w:rPr>
              <w:sz w:val="28"/>
              <w:szCs w:val="28"/>
            </w:rPr>
            <w:instrText xml:space="preserve"> PAGEREF _Toc13150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_Toc24070 </w:instrText>
          </w:r>
          <w:r>
            <w:rPr>
              <w:sz w:val="28"/>
              <w:szCs w:val="28"/>
            </w:rPr>
            <w:fldChar w:fldCharType="separate"/>
          </w:r>
          <w:r>
            <w:rPr>
              <w:rFonts w:ascii="Times New Roman" w:eastAsia="黑体" w:hAnsi="Times New Roman" w:hint="eastAsia"/>
              <w:sz w:val="28"/>
              <w:szCs w:val="28"/>
              <w:highlight w:val="auto"/>
            </w:rPr>
            <w:t>第五部分 附表</w:t>
          </w:r>
          <w:r>
            <w:rPr>
              <w:sz w:val="28"/>
              <w:szCs w:val="28"/>
            </w:rPr>
            <w:tab/>
          </w:r>
          <w:r>
            <w:rPr>
              <w:sz w:val="28"/>
              <w:szCs w:val="28"/>
            </w:rPr>
            <w:fldChar w:fldCharType="begin"/>
          </w:r>
          <w:r>
            <w:rPr>
              <w:sz w:val="28"/>
              <w:szCs w:val="28"/>
            </w:rPr>
            <w:instrText xml:space="preserve"> PAGEREF _Toc24070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_Toc16580 </w:instrText>
          </w:r>
          <w:r>
            <w:rPr>
              <w:sz w:val="28"/>
              <w:szCs w:val="28"/>
            </w:rPr>
            <w:fldChar w:fldCharType="separate"/>
          </w:r>
          <w:r>
            <w:rPr>
              <w:rFonts w:ascii="Times New Roman" w:eastAsia="仿宋_GB2312" w:cs="仿宋_GB2312" w:hAnsi="Times New Roman" w:hint="eastAsia"/>
              <w:sz w:val="28"/>
              <w:szCs w:val="28"/>
              <w:highlight w:val="auto"/>
            </w:rPr>
            <w:t>一、收入支出决算总表</w:t>
          </w:r>
          <w:r>
            <w:rPr>
              <w:sz w:val="28"/>
              <w:szCs w:val="28"/>
            </w:rPr>
            <w:tab/>
          </w:r>
          <w:r>
            <w:rPr>
              <w:sz w:val="28"/>
              <w:szCs w:val="28"/>
            </w:rPr>
            <w:fldChar w:fldCharType="begin"/>
          </w:r>
          <w:r>
            <w:rPr>
              <w:sz w:val="28"/>
              <w:szCs w:val="28"/>
            </w:rPr>
            <w:instrText xml:space="preserve"> PAGEREF _Toc16580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_Toc2517 </w:instrText>
          </w:r>
          <w:r>
            <w:rPr>
              <w:sz w:val="28"/>
              <w:szCs w:val="28"/>
            </w:rPr>
            <w:fldChar w:fldCharType="separate"/>
          </w:r>
          <w:r>
            <w:rPr>
              <w:rFonts w:ascii="Times New Roman" w:eastAsia="仿宋_GB2312" w:cs="仿宋_GB2312" w:hAnsi="Times New Roman" w:hint="eastAsia"/>
              <w:sz w:val="28"/>
              <w:szCs w:val="28"/>
              <w:highlight w:val="auto"/>
            </w:rPr>
            <w:t>二、收入决算表</w:t>
          </w:r>
          <w:r>
            <w:rPr>
              <w:sz w:val="28"/>
              <w:szCs w:val="28"/>
            </w:rPr>
            <w:tab/>
          </w:r>
          <w:r>
            <w:rPr>
              <w:sz w:val="28"/>
              <w:szCs w:val="28"/>
            </w:rPr>
            <w:fldChar w:fldCharType="begin"/>
          </w:r>
          <w:r>
            <w:rPr>
              <w:sz w:val="28"/>
              <w:szCs w:val="28"/>
            </w:rPr>
            <w:instrText xml:space="preserve"> PAGEREF _Toc2517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_Toc20087 </w:instrText>
          </w:r>
          <w:r>
            <w:rPr>
              <w:sz w:val="28"/>
              <w:szCs w:val="28"/>
            </w:rPr>
            <w:fldChar w:fldCharType="separate"/>
          </w:r>
          <w:r>
            <w:rPr>
              <w:rFonts w:ascii="Times New Roman" w:eastAsia="仿宋_GB2312" w:cs="仿宋_GB2312" w:hAnsi="Times New Roman" w:hint="eastAsia"/>
              <w:sz w:val="28"/>
              <w:szCs w:val="28"/>
              <w:highlight w:val="auto"/>
            </w:rPr>
            <w:t>三、支出决算表</w:t>
          </w:r>
          <w:r>
            <w:rPr>
              <w:sz w:val="28"/>
              <w:szCs w:val="28"/>
            </w:rPr>
            <w:tab/>
          </w:r>
          <w:r>
            <w:rPr>
              <w:sz w:val="28"/>
              <w:szCs w:val="28"/>
            </w:rPr>
            <w:fldChar w:fldCharType="begin"/>
          </w:r>
          <w:r>
            <w:rPr>
              <w:sz w:val="28"/>
              <w:szCs w:val="28"/>
            </w:rPr>
            <w:instrText xml:space="preserve"> PAGEREF _Toc20087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_Toc1538 </w:instrText>
          </w:r>
          <w:r>
            <w:rPr>
              <w:sz w:val="28"/>
              <w:szCs w:val="28"/>
            </w:rPr>
            <w:fldChar w:fldCharType="separate"/>
          </w:r>
          <w:r>
            <w:rPr>
              <w:rFonts w:ascii="Times New Roman" w:eastAsia="仿宋_GB2312" w:cs="仿宋_GB2312" w:hAnsi="Times New Roman" w:hint="eastAsia"/>
              <w:sz w:val="28"/>
              <w:szCs w:val="28"/>
              <w:highlight w:val="auto"/>
            </w:rPr>
            <w:t>四、财政拨款收入支出决算总表</w:t>
          </w:r>
          <w:r>
            <w:rPr>
              <w:sz w:val="28"/>
              <w:szCs w:val="28"/>
            </w:rPr>
            <w:tab/>
          </w:r>
          <w:r>
            <w:rPr>
              <w:sz w:val="28"/>
              <w:szCs w:val="28"/>
            </w:rPr>
            <w:fldChar w:fldCharType="begin"/>
          </w:r>
          <w:r>
            <w:rPr>
              <w:sz w:val="28"/>
              <w:szCs w:val="28"/>
            </w:rPr>
            <w:instrText xml:space="preserve"> PAGEREF _Toc1538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_Toc24635 </w:instrText>
          </w:r>
          <w:r>
            <w:rPr>
              <w:sz w:val="28"/>
              <w:szCs w:val="28"/>
            </w:rPr>
            <w:fldChar w:fldCharType="separate"/>
          </w:r>
          <w:r>
            <w:rPr>
              <w:rFonts w:ascii="Times New Roman" w:eastAsia="仿宋_GB2312" w:cs="仿宋_GB2312" w:hAnsi="Times New Roman" w:hint="eastAsia"/>
              <w:sz w:val="28"/>
              <w:szCs w:val="28"/>
              <w:highlight w:val="auto"/>
            </w:rPr>
            <w:t>五、财政拨款支出决算明细表</w:t>
          </w:r>
          <w:r>
            <w:rPr>
              <w:sz w:val="28"/>
              <w:szCs w:val="28"/>
            </w:rPr>
            <w:tab/>
          </w:r>
          <w:r>
            <w:rPr>
              <w:sz w:val="28"/>
              <w:szCs w:val="28"/>
            </w:rPr>
            <w:fldChar w:fldCharType="begin"/>
          </w:r>
          <w:r>
            <w:rPr>
              <w:sz w:val="28"/>
              <w:szCs w:val="28"/>
            </w:rPr>
            <w:instrText xml:space="preserve"> PAGEREF _Toc24635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_Toc23413 </w:instrText>
          </w:r>
          <w:r>
            <w:rPr>
              <w:sz w:val="28"/>
              <w:szCs w:val="28"/>
            </w:rPr>
            <w:fldChar w:fldCharType="separate"/>
          </w:r>
          <w:r>
            <w:rPr>
              <w:rFonts w:ascii="Times New Roman" w:eastAsia="仿宋_GB2312" w:cs="仿宋_GB2312" w:hAnsi="Times New Roman" w:hint="eastAsia"/>
              <w:sz w:val="28"/>
              <w:szCs w:val="28"/>
              <w:highlight w:val="auto"/>
            </w:rPr>
            <w:t>六、一般公共预算财政拨款支出决算表</w:t>
          </w:r>
          <w:r>
            <w:rPr>
              <w:sz w:val="28"/>
              <w:szCs w:val="28"/>
            </w:rPr>
            <w:tab/>
          </w:r>
          <w:r>
            <w:rPr>
              <w:sz w:val="28"/>
              <w:szCs w:val="28"/>
            </w:rPr>
            <w:fldChar w:fldCharType="begin"/>
          </w:r>
          <w:r>
            <w:rPr>
              <w:sz w:val="28"/>
              <w:szCs w:val="28"/>
            </w:rPr>
            <w:instrText xml:space="preserve"> PAGEREF _Toc23413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_Toc26306 </w:instrText>
          </w:r>
          <w:r>
            <w:rPr>
              <w:sz w:val="28"/>
              <w:szCs w:val="28"/>
            </w:rPr>
            <w:fldChar w:fldCharType="separate"/>
          </w:r>
          <w:r>
            <w:rPr>
              <w:rFonts w:ascii="Times New Roman" w:eastAsia="仿宋_GB2312" w:cs="仿宋_GB2312" w:hAnsi="Times New Roman" w:hint="eastAsia"/>
              <w:sz w:val="28"/>
              <w:szCs w:val="28"/>
              <w:highlight w:val="auto"/>
            </w:rPr>
            <w:t>七、一般公共预算财政拨款支出决算明细表</w:t>
          </w:r>
          <w:r>
            <w:rPr>
              <w:sz w:val="28"/>
              <w:szCs w:val="28"/>
            </w:rPr>
            <w:tab/>
          </w:r>
          <w:r>
            <w:rPr>
              <w:sz w:val="28"/>
              <w:szCs w:val="28"/>
            </w:rPr>
            <w:fldChar w:fldCharType="begin"/>
          </w:r>
          <w:r>
            <w:rPr>
              <w:sz w:val="28"/>
              <w:szCs w:val="28"/>
            </w:rPr>
            <w:instrText xml:space="preserve"> PAGEREF _Toc26306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_Toc15834 </w:instrText>
          </w:r>
          <w:r>
            <w:rPr>
              <w:sz w:val="28"/>
              <w:szCs w:val="28"/>
            </w:rPr>
            <w:fldChar w:fldCharType="separate"/>
          </w:r>
          <w:r>
            <w:rPr>
              <w:rFonts w:ascii="Times New Roman" w:eastAsia="仿宋_GB2312" w:cs="仿宋_GB2312" w:hAnsi="Times New Roman" w:hint="eastAsia"/>
              <w:sz w:val="28"/>
              <w:szCs w:val="28"/>
              <w:highlight w:val="auto"/>
            </w:rPr>
            <w:t>八、一般公共预算财政拨款基本支出决算表</w:t>
          </w:r>
          <w:r>
            <w:rPr>
              <w:sz w:val="28"/>
              <w:szCs w:val="28"/>
            </w:rPr>
            <w:tab/>
          </w:r>
          <w:r>
            <w:rPr>
              <w:sz w:val="28"/>
              <w:szCs w:val="28"/>
            </w:rPr>
            <w:fldChar w:fldCharType="begin"/>
          </w:r>
          <w:r>
            <w:rPr>
              <w:sz w:val="28"/>
              <w:szCs w:val="28"/>
            </w:rPr>
            <w:instrText xml:space="preserve"> PAGEREF _Toc15834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_Toc15815 </w:instrText>
          </w:r>
          <w:r>
            <w:rPr>
              <w:sz w:val="28"/>
              <w:szCs w:val="28"/>
            </w:rPr>
            <w:fldChar w:fldCharType="separate"/>
          </w:r>
          <w:r>
            <w:rPr>
              <w:rFonts w:ascii="Times New Roman" w:eastAsia="仿宋_GB2312" w:cs="仿宋_GB2312" w:hAnsi="Times New Roman" w:hint="eastAsia"/>
              <w:sz w:val="28"/>
              <w:szCs w:val="28"/>
              <w:highlight w:val="auto"/>
            </w:rPr>
            <w:t>九、一般公共预算财政拨款项目支出决算表</w:t>
          </w:r>
          <w:r>
            <w:rPr>
              <w:sz w:val="28"/>
              <w:szCs w:val="28"/>
            </w:rPr>
            <w:tab/>
          </w:r>
          <w:r>
            <w:rPr>
              <w:sz w:val="28"/>
              <w:szCs w:val="28"/>
            </w:rPr>
            <w:fldChar w:fldCharType="begin"/>
          </w:r>
          <w:r>
            <w:rPr>
              <w:sz w:val="28"/>
              <w:szCs w:val="28"/>
            </w:rPr>
            <w:instrText xml:space="preserve"> PAGEREF _Toc15815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_Toc7634 </w:instrText>
          </w:r>
          <w:r>
            <w:rPr>
              <w:sz w:val="28"/>
              <w:szCs w:val="28"/>
            </w:rPr>
            <w:fldChar w:fldCharType="separate"/>
          </w:r>
          <w:r>
            <w:rPr>
              <w:rFonts w:ascii="Times New Roman" w:eastAsia="仿宋_GB2312" w:cs="仿宋_GB2312" w:hAnsi="Times New Roman" w:hint="eastAsia"/>
              <w:sz w:val="28"/>
              <w:szCs w:val="28"/>
              <w:highlight w:val="auto"/>
            </w:rPr>
            <w:t>十、政府性基金预算财政拨款收入支出决算表</w:t>
          </w:r>
          <w:r>
            <w:rPr>
              <w:sz w:val="28"/>
              <w:szCs w:val="28"/>
            </w:rPr>
            <w:tab/>
          </w:r>
          <w:r>
            <w:rPr>
              <w:sz w:val="28"/>
              <w:szCs w:val="28"/>
            </w:rPr>
            <w:fldChar w:fldCharType="begin"/>
          </w:r>
          <w:r>
            <w:rPr>
              <w:sz w:val="28"/>
              <w:szCs w:val="28"/>
            </w:rPr>
            <w:instrText xml:space="preserve"> PAGEREF _Toc7634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_Toc20463 </w:instrText>
          </w:r>
          <w:r>
            <w:rPr>
              <w:sz w:val="28"/>
              <w:szCs w:val="28"/>
            </w:rPr>
            <w:fldChar w:fldCharType="separate"/>
          </w:r>
          <w:r>
            <w:rPr>
              <w:rFonts w:ascii="Times New Roman" w:eastAsia="仿宋_GB2312" w:cs="仿宋_GB2312" w:hAnsi="Times New Roman" w:hint="eastAsia"/>
              <w:sz w:val="28"/>
              <w:szCs w:val="28"/>
              <w:highlight w:val="auto"/>
            </w:rPr>
            <w:t>十一、国有资本经营预算</w:t>
          </w:r>
          <w:r>
            <w:rPr>
              <w:rFonts w:ascii="Times New Roman" w:eastAsia="仿宋_GB2312" w:cs="仿宋_GB2312" w:hAnsi="Times New Roman" w:hint="eastAsia"/>
              <w:sz w:val="28"/>
              <w:szCs w:val="28"/>
              <w:lang w:eastAsia="zh-CN"/>
              <w:highlight w:val="auto"/>
            </w:rPr>
            <w:t>财政拨款收入</w:t>
          </w:r>
          <w:r>
            <w:rPr>
              <w:rFonts w:ascii="Times New Roman" w:eastAsia="仿宋_GB2312" w:cs="仿宋_GB2312" w:hAnsi="Times New Roman" w:hint="eastAsia"/>
              <w:sz w:val="28"/>
              <w:szCs w:val="28"/>
              <w:highlight w:val="auto"/>
            </w:rPr>
            <w:t>支出决算表</w:t>
          </w:r>
          <w:r>
            <w:rPr>
              <w:sz w:val="28"/>
              <w:szCs w:val="28"/>
            </w:rPr>
            <w:tab/>
          </w:r>
          <w:r>
            <w:rPr>
              <w:sz w:val="28"/>
              <w:szCs w:val="28"/>
            </w:rPr>
            <w:fldChar w:fldCharType="begin"/>
          </w:r>
          <w:r>
            <w:rPr>
              <w:sz w:val="28"/>
              <w:szCs w:val="28"/>
            </w:rPr>
            <w:instrText xml:space="preserve"> PAGEREF _Toc20463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_Toc11727 </w:instrText>
          </w:r>
          <w:r>
            <w:rPr>
              <w:sz w:val="28"/>
              <w:szCs w:val="28"/>
            </w:rPr>
            <w:fldChar w:fldCharType="separate"/>
          </w:r>
          <w:r>
            <w:rPr>
              <w:rFonts w:ascii="Times New Roman" w:eastAsia="仿宋_GB2312" w:cs="仿宋_GB2312" w:hAnsi="Times New Roman" w:hint="eastAsia"/>
              <w:sz w:val="28"/>
              <w:szCs w:val="28"/>
              <w:highlight w:val="auto"/>
            </w:rPr>
            <w:t>十二、</w:t>
          </w:r>
          <w:r>
            <w:rPr>
              <w:rFonts w:ascii="Times New Roman" w:eastAsia="仿宋_GB2312" w:cs="仿宋_GB2312" w:hAnsi="Times New Roman" w:hint="eastAsia"/>
              <w:sz w:val="28"/>
              <w:szCs w:val="28"/>
              <w:lang w:eastAsia="zh-CN"/>
              <w:highlight w:val="auto"/>
            </w:rPr>
            <w:t>国有资本经营预算财政拨款支出决算表</w:t>
          </w:r>
          <w:r>
            <w:rPr>
              <w:sz w:val="28"/>
              <w:szCs w:val="28"/>
            </w:rPr>
            <w:tab/>
          </w:r>
          <w:r>
            <w:rPr>
              <w:sz w:val="28"/>
              <w:szCs w:val="28"/>
            </w:rPr>
            <w:fldChar w:fldCharType="begin"/>
          </w:r>
          <w:r>
            <w:rPr>
              <w:sz w:val="28"/>
              <w:szCs w:val="28"/>
            </w:rPr>
            <w:instrText xml:space="preserve"> PAGEREF _Toc11727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3"/>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00" w:lineRule="exact"/>
            <w:textAlignment w:val="auto"/>
          </w:pPr>
          <w:r>
            <w:rPr>
              <w:sz w:val="28"/>
              <w:szCs w:val="28"/>
            </w:rPr>
            <w:fldChar w:fldCharType="begin"/>
          </w:r>
          <w:r>
            <w:rPr>
              <w:sz w:val="28"/>
              <w:szCs w:val="28"/>
            </w:rPr>
            <w:instrText xml:space="preserve"> HYPERLINK \l _Toc14012 </w:instrText>
          </w:r>
          <w:r>
            <w:rPr>
              <w:sz w:val="28"/>
              <w:szCs w:val="28"/>
            </w:rPr>
            <w:fldChar w:fldCharType="separate"/>
          </w:r>
          <w:r>
            <w:rPr>
              <w:rFonts w:ascii="Times New Roman" w:eastAsia="仿宋_GB2312" w:cs="仿宋_GB2312" w:hAnsi="Times New Roman" w:hint="eastAsia"/>
              <w:sz w:val="28"/>
              <w:szCs w:val="28"/>
              <w:highlight w:val="auto"/>
            </w:rPr>
            <w:t>十三、</w:t>
          </w:r>
          <w:r>
            <w:rPr>
              <w:rFonts w:ascii="Times New Roman" w:eastAsia="仿宋_GB2312" w:cs="仿宋_GB2312" w:hAnsi="Times New Roman" w:hint="eastAsia"/>
              <w:sz w:val="28"/>
              <w:szCs w:val="28"/>
              <w:lang w:eastAsia="zh-CN"/>
              <w:highlight w:val="auto"/>
            </w:rPr>
            <w:t>财政拨款“三公”经费支出决算表</w:t>
          </w:r>
          <w:r>
            <w:rPr>
              <w:sz w:val="28"/>
              <w:szCs w:val="28"/>
            </w:rPr>
            <w:tab/>
          </w:r>
          <w:r>
            <w:rPr>
              <w:sz w:val="28"/>
              <w:szCs w:val="28"/>
            </w:rPr>
            <w:fldChar w:fldCharType="begin"/>
          </w:r>
          <w:r>
            <w:rPr>
              <w:sz w:val="28"/>
              <w:szCs w:val="28"/>
            </w:rPr>
            <w:instrText xml:space="preserve"> PAGEREF _Toc14012 \h </w:instrText>
          </w:r>
          <w:r>
            <w:rPr>
              <w:sz w:val="28"/>
              <w:szCs w:val="28"/>
            </w:rPr>
            <w:fldChar w:fldCharType="separate"/>
          </w:r>
          <w:r>
            <w:rPr>
              <w:sz w:val="28"/>
              <w:szCs w:val="28"/>
            </w:rPr>
            <w:t>13</w:t>
          </w:r>
          <w:r>
            <w:rPr>
              <w:sz w:val="28"/>
              <w:szCs w:val="28"/>
            </w:rPr>
            <w:fldChar w:fldCharType="end"/>
          </w:r>
          <w:r>
            <w:rPr>
              <w:sz w:val="28"/>
              <w:szCs w:val="28"/>
            </w:rPr>
            <w:fldChar w:fldCharType="end"/>
          </w:r>
        </w:p>
        <w:p>
          <w:pPr>
            <w:rPr>
              <w:rFonts w:ascii="Times New Roman" w:eastAsia="宋体" w:cs="Times New Roman" w:hAnsi="Times New Roman"/>
              <w:kern w:val="2"/>
              <w:sz w:val="21"/>
              <w:szCs w:val="24"/>
              <w:lang w:val="en-US" w:eastAsia="zh-CN" w:bidi="ar-SA"/>
            </w:rPr>
          </w:pPr>
          <w:r>
            <w:fldChar w:fldCharType="end"/>
          </w:r>
        </w:p>
      </w:sdtContent>
    </w:sdt>
    <w:p>
      <w:pPr>
        <w:pStyle w:val="15"/>
      </w:pPr>
    </w:p>
    <w:p>
      <w:pPr>
        <w:pStyle w:val="15"/>
        <w:tabs>
          <w:tab w:val="left" w:pos="2820"/>
        </w:tabs>
        <w:rPr>
          <w:rFonts w:hint="eastAsia"/>
          <w:lang w:eastAsia="zh-CN"/>
        </w:rPr>
      </w:pPr>
      <w:r>
        <w:rPr>
          <w:rFonts w:hint="eastAsia"/>
          <w:lang w:eastAsia="zh-CN"/>
        </w:rPr>
        <w:tab/>
      </w:r>
    </w:p>
    <w:p>
      <w:pPr>
        <w:pStyle w:val="17"/>
        <w:rPr>
          <w:rFonts w:hint="eastAsia"/>
          <w:lang w:eastAsia="zh-CN"/>
        </w:rPr>
        <w:sectPr>
          <w:headerReference w:type="default" r:id="rId4"/>
          <w:footerReference w:type="default" r:id="rId5"/>
          <w:footerReference w:type="first" r:id="rId6"/>
          <w:pgSz w:w="11906" w:h="16838"/>
          <w:pgMar w:top="1440" w:right="1800" w:bottom="1440" w:left="1800" w:header="851" w:footer="992" w:gutter="0"/>
          <w:pgNumType w:fmt="numberInDash" w:start="1"/>
          <w:docGrid w:type="lines" w:linePitch="312" w:charSpace="0"/>
        </w:sectPr>
      </w:pPr>
    </w:p>
    <w:p>
      <w:pPr>
        <w:pStyle w:val="1"/>
        <w:jc w:val="center"/>
        <w:rPr>
          <w:rStyle w:val="1Char"/>
          <w:rFonts w:ascii="Times New Roman" w:eastAsia="方正小标宋简体" w:cs="方正小标宋简体" w:hAnsi="Times New Roman" w:hint="eastAsia"/>
          <w:b/>
          <w:bCs w:val="0"/>
          <w:color w:val="auto"/>
          <w:highlight w:val="auto"/>
        </w:rPr>
      </w:pPr>
      <w:bookmarkStart w:id="6" w:name="_Toc15396599"/>
      <w:bookmarkStart w:id="7" w:name="_Toc15377196"/>
      <w:bookmarkStart w:id="8" w:name="_Toc27840"/>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eastAsia="方正小标宋简体" w:cs="方正小标宋简体" w:hint="eastAsia"/>
          <w:b w:val="0"/>
          <w:bCs w:val="0"/>
          <w:color w:val="auto"/>
          <w:lang w:eastAsia="zh-CN"/>
          <w:highlight w:val="auto"/>
        </w:rPr>
        <w:t>单位</w:t>
      </w:r>
      <w:r>
        <w:rPr>
          <w:rStyle w:val="1Char"/>
          <w:rFonts w:ascii="Times New Roman" w:eastAsia="方正小标宋简体" w:cs="方正小标宋简体" w:hAnsi="Times New Roman" w:hint="eastAsia"/>
          <w:b w:val="0"/>
          <w:bCs w:val="0"/>
          <w:color w:val="auto"/>
          <w:highlight w:val="auto"/>
        </w:rPr>
        <w:t>概况</w:t>
      </w:r>
      <w:bookmarkEnd w:id="6"/>
      <w:bookmarkEnd w:id="7"/>
      <w:bookmarkEnd w:id="8"/>
    </w:p>
    <w:p>
      <w:pPr>
        <w:pStyle w:val="2"/>
        <w:numPr>
          <w:ilvl w:val="0"/>
          <w:numId w:val="1"/>
        </w:numPr>
        <w:outlineLvl w:val="0"/>
        <w:rPr>
          <w:rFonts w:ascii="Times New Roman" w:eastAsia="黑体" w:hAnsi="Times New Roman" w:hint="eastAsia"/>
          <w:b w:val="0"/>
          <w:color w:val="auto"/>
          <w:lang w:eastAsia="zh-CN"/>
          <w:highlight w:val="auto"/>
        </w:rPr>
      </w:pPr>
      <w:bookmarkStart w:id="9" w:name="_Toc27382"/>
      <w:r>
        <w:rPr>
          <w:rFonts w:ascii="Times New Roman" w:eastAsia="黑体" w:hAnsi="Times New Roman" w:hint="eastAsia"/>
          <w:b w:val="0"/>
          <w:color w:val="auto"/>
          <w:lang w:eastAsia="zh-CN"/>
          <w:highlight w:val="auto"/>
        </w:rPr>
        <w:t>单位职责</w:t>
      </w:r>
      <w:bookmarkEnd w:id="9"/>
    </w:p>
    <w:p>
      <w:pPr>
        <w:ind w:firstLineChars="250" w:firstLine="800"/>
        <w:rPr>
          <w:rFonts w:hint="eastAsia"/>
          <w:lang w:eastAsia="zh-CN"/>
        </w:rPr>
      </w:pPr>
      <w:r>
        <w:rPr>
          <w:rFonts w:ascii="仿宋_GB2312" w:eastAsia="仿宋_GB2312" w:cs="仿宋_GB2312" w:hint="eastAsia"/>
          <w:color w:val="auto"/>
          <w:sz w:val="32"/>
          <w:szCs w:val="32"/>
          <w:highlight w:val="auto"/>
        </w:rPr>
        <w:t>攀枝花市水土保持生态环境监测分站主要职责是：负责全市水土流失的监测</w:t>
      </w:r>
      <w:r>
        <w:rPr>
          <w:rFonts w:ascii="仿宋_GB2312" w:eastAsia="仿宋_GB2312" w:cs="仿宋_GB2312" w:hint="eastAsia"/>
          <w:color w:val="auto"/>
          <w:sz w:val="32"/>
          <w:szCs w:val="32"/>
          <w:lang w:eastAsia="zh-CN"/>
          <w:highlight w:val="auto"/>
        </w:rPr>
        <w:t>与</w:t>
      </w:r>
      <w:r>
        <w:rPr>
          <w:rFonts w:ascii="仿宋_GB2312" w:eastAsia="仿宋_GB2312" w:cs="仿宋_GB2312" w:hint="eastAsia"/>
          <w:color w:val="auto"/>
          <w:sz w:val="32"/>
          <w:szCs w:val="32"/>
          <w:highlight w:val="auto"/>
        </w:rPr>
        <w:t>监控工作，并承担</w:t>
      </w:r>
      <w:r>
        <w:rPr>
          <w:rFonts w:ascii="仿宋_GB2312" w:eastAsia="仿宋_GB2312" w:cs="仿宋_GB2312" w:hint="eastAsia"/>
          <w:color w:val="auto"/>
          <w:sz w:val="32"/>
          <w:szCs w:val="32"/>
          <w:lang w:eastAsia="zh-CN"/>
          <w:highlight w:val="auto"/>
        </w:rPr>
        <w:t>开发建设项目水土流失监测工作。</w:t>
      </w:r>
    </w:p>
    <w:p>
      <w:pPr>
        <w:pStyle w:val="2"/>
        <w:outlineLvl w:val="0"/>
        <w:rPr>
          <w:rStyle w:val="2Char"/>
          <w:rFonts w:ascii="Times New Roman" w:hAnsi="Times New Roman"/>
          <w:b w:val="0"/>
          <w:bCs w:val="0"/>
          <w:color w:val="auto"/>
          <w:highlight w:val="auto"/>
        </w:rPr>
      </w:pPr>
      <w:bookmarkStart w:id="10" w:name="_Toc15377200"/>
      <w:bookmarkStart w:id="11" w:name="_Toc15396601"/>
      <w:bookmarkStart w:id="12" w:name="_Toc12082"/>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10"/>
      <w:bookmarkEnd w:id="11"/>
      <w:bookmarkEnd w:id="12"/>
    </w:p>
    <w:p>
      <w:pPr>
        <w:ind w:firstLineChars="250" w:firstLine="800"/>
        <w:rPr>
          <w:rFonts w:ascii="仿宋_GB2312" w:eastAsia="仿宋_GB2312" w:cs="仿宋_GB2312" w:hint="eastAsia"/>
          <w:color w:val="auto"/>
          <w:sz w:val="32"/>
          <w:szCs w:val="32"/>
          <w:highlight w:val="auto"/>
        </w:rPr>
      </w:pPr>
      <w:bookmarkStart w:id="13" w:name="_Toc144319760"/>
      <w:bookmarkStart w:id="14" w:name="_Toc144319711"/>
      <w:r>
        <w:rPr>
          <w:rFonts w:ascii="仿宋_GB2312" w:eastAsia="仿宋_GB2312" w:cs="仿宋_GB2312" w:hint="eastAsia"/>
          <w:color w:val="auto"/>
          <w:sz w:val="32"/>
          <w:szCs w:val="32"/>
          <w:highlight w:val="auto"/>
        </w:rPr>
        <w:t>攀枝花市水土保持生态环境监测分站隶属攀枝花市水利局，</w:t>
      </w:r>
      <w:r>
        <w:rPr>
          <w:rFonts w:ascii="仿宋_GB2312" w:eastAsia="仿宋_GB2312" w:cs="仿宋_GB2312"/>
          <w:color w:val="auto"/>
          <w:sz w:val="32"/>
          <w:szCs w:val="32"/>
          <w:highlight w:val="auto"/>
        </w:rPr>
        <w:t>属公益一类事业单位</w:t>
      </w:r>
      <w:r>
        <w:rPr>
          <w:rFonts w:ascii="仿宋_GB2312" w:eastAsia="仿宋_GB2312" w:cs="仿宋_GB2312" w:hint="eastAsia"/>
          <w:color w:val="auto"/>
          <w:sz w:val="32"/>
          <w:szCs w:val="32"/>
          <w:highlight w:val="auto"/>
        </w:rPr>
        <w:t>。</w:t>
      </w:r>
      <w:bookmarkEnd w:id="13"/>
      <w:bookmarkEnd w:id="14"/>
    </w:p>
    <w:p>
      <w:pPr>
        <w:widowControl/>
        <w:jc w:val="left"/>
        <w:rPr>
          <w:rFonts w:ascii="Times New Roman" w:eastAsia="仿宋" w:hAnsi="Times New Roman"/>
          <w:color w:val="auto"/>
          <w:sz w:val="32"/>
          <w:szCs w:val="32"/>
          <w:highlight w:val="auto"/>
        </w:rPr>
        <w:sectPr>
          <w:footerReference w:type="default" r:id="rId7"/>
          <w:footerReference w:type="first" r:id="rId8"/>
          <w:pgSz w:w="11906" w:h="16838"/>
          <w:pgMar w:top="1440" w:right="1800" w:bottom="1440" w:left="1800" w:header="851" w:footer="992" w:gutter="0"/>
          <w:pgNumType w:start="1"/>
          <w:titlePg/>
          <w:docGrid w:type="lines" w:linePitch="312" w:charSpace="0"/>
        </w:sectPr>
      </w:pPr>
      <w:r>
        <w:rPr>
          <w:rFonts w:ascii="Times New Roman" w:eastAsia="仿宋" w:hAnsi="Times New Roman"/>
          <w:color w:val="auto"/>
          <w:sz w:val="32"/>
          <w:szCs w:val="32"/>
          <w:highlight w:val="auto"/>
        </w:rPr>
        <w:br w:type="page"/>
      </w:r>
    </w:p>
    <w:p>
      <w:pPr>
        <w:pStyle w:val="15"/>
      </w:pPr>
    </w:p>
    <w:p>
      <w:pPr>
        <w:pStyle w:val="1"/>
        <w:jc w:val="center"/>
        <w:rPr>
          <w:rFonts w:ascii="Times New Roman" w:eastAsia="方正小标宋简体" w:cs="方正小标宋简体" w:hAnsi="Times New Roman" w:hint="eastAsia"/>
          <w:b w:val="0"/>
          <w:color w:val="auto"/>
          <w:highlight w:val="auto"/>
        </w:rPr>
      </w:pPr>
      <w:bookmarkStart w:id="15" w:name="_Toc15377204"/>
      <w:bookmarkStart w:id="16" w:name="_Toc15396602"/>
      <w:bookmarkStart w:id="17" w:name="_Toc15698"/>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eastAsia="方正小标宋简体" w:cs="方正小标宋简体" w:hint="eastAsia"/>
          <w:b w:val="0"/>
          <w:color w:val="auto"/>
          <w:lang w:eastAsia="zh-CN"/>
          <w:highlight w:val="auto"/>
        </w:rPr>
        <w:t>单位</w:t>
      </w:r>
      <w:r>
        <w:rPr>
          <w:rFonts w:ascii="Times New Roman" w:eastAsia="方正小标宋简体" w:cs="方正小标宋简体" w:hAnsi="Times New Roman" w:hint="eastAsia"/>
          <w:b w:val="0"/>
          <w:color w:val="auto"/>
          <w:highlight w:val="auto"/>
        </w:rPr>
        <w:t>决算情况说明</w:t>
      </w:r>
      <w:bookmarkEnd w:id="15"/>
      <w:bookmarkEnd w:id="16"/>
      <w:bookmarkEnd w:id="17"/>
    </w:p>
    <w:p>
      <w:pPr>
        <w:rPr>
          <w:rFonts w:ascii="Times New Roman" w:hAnsi="Times New Roman"/>
          <w:color w:val="auto"/>
          <w:highlight w:val="auto"/>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Style w:val="2Char"/>
          <w:rFonts w:ascii="Times New Roman" w:eastAsia="黑体" w:hAnsi="Times New Roman" w:hint="eastAsia"/>
          <w:b w:val="0"/>
          <w:color w:val="auto"/>
          <w:highlight w:val="auto"/>
        </w:rPr>
      </w:pPr>
      <w:bookmarkStart w:id="18" w:name="_Toc15377205"/>
      <w:bookmarkStart w:id="19" w:name="_Toc15396603"/>
      <w:bookmarkStart w:id="20" w:name="_Toc31785"/>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18"/>
      <w:bookmarkEnd w:id="19"/>
      <w:bookmarkEnd w:id="20"/>
    </w:p>
    <w:p>
      <w:pPr>
        <w:keepNext w:val="0"/>
        <w:keepLines w:val="0"/>
        <w:pageBreakBefore w:val="0"/>
        <w:widowControl w:val="0"/>
        <w:suppressLineNumbers w:val="0"/>
        <w:suppressAutoHyphens w:val="0"/>
        <w:ind w:firstLineChars="200" w:firstLine="64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2024年度收入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总计</w:t>
      </w:r>
      <w:r>
        <w:rPr>
          <w:rFonts w:ascii="Times New Roman" w:eastAsia="仿宋_GB2312" w:cs="仿宋_GB2312" w:hAnsi="Times New Roman" w:hint="eastAsia"/>
          <w:color w:val="auto"/>
          <w:sz w:val="32"/>
          <w:szCs w:val="32"/>
          <w:lang w:eastAsia="zh-CN"/>
          <w:highlight w:val="auto"/>
        </w:rPr>
        <w:t>均为</w:t>
      </w:r>
      <w:r>
        <w:rPr>
          <w:rFonts w:ascii="仿宋_GB2312" w:eastAsia="仿宋_GB2312" w:cs="仿宋_GB2312" w:hint="eastAsia"/>
          <w:sz w:val="32"/>
          <w:szCs w:val="32"/>
        </w:rPr>
        <w:t>178.18</w:t>
      </w:r>
      <w:r>
        <w:rPr>
          <w:rFonts w:ascii="Times New Roman" w:eastAsia="仿宋_GB2312" w:cs="仿宋_GB2312" w:hAnsi="Times New Roman" w:hint="eastAsia"/>
          <w:color w:val="auto"/>
          <w:sz w:val="32"/>
          <w:szCs w:val="32"/>
          <w:highlight w:val="auto"/>
        </w:rPr>
        <w:t>万元。</w:t>
      </w:r>
      <w:r>
        <w:rPr>
          <w:rFonts w:ascii="Times New Roman" w:eastAsia="仿宋_GB2312" w:cs="仿宋_GB2312" w:hAnsi="Times New Roman" w:hint="eastAsia"/>
          <w:color w:val="auto"/>
          <w:sz w:val="32"/>
          <w:szCs w:val="32"/>
          <w:lang w:eastAsia="zh-CN"/>
          <w:highlight w:val="auto"/>
        </w:rPr>
        <w:t>与2023年度相比，收入、支出总计各增加2.48万元，增长1.41%。主要变动原因是</w:t>
      </w:r>
      <w:r>
        <w:rPr>
          <w:rFonts w:eastAsia="仿宋_GB2312" w:cs="仿宋_GB2312" w:hint="eastAsia"/>
          <w:color w:val="auto"/>
          <w:sz w:val="32"/>
          <w:szCs w:val="32"/>
          <w:lang w:eastAsia="zh-CN"/>
          <w:highlight w:val="auto"/>
        </w:rPr>
        <w:t>人员职务职级变动增加、社保公积金基数调整</w:t>
      </w:r>
      <w:r>
        <w:rPr>
          <w:rFonts w:ascii="Times New Roman" w:eastAsia="仿宋_GB2312" w:cs="仿宋_GB2312" w:hAnsi="Times New Roman" w:hint="eastAsia"/>
          <w:color w:val="auto"/>
          <w:sz w:val="32"/>
          <w:szCs w:val="32"/>
          <w:lang w:eastAsia="zh-CN"/>
          <w:highlight w:val="auto"/>
        </w:rPr>
        <w:t>。</w:t>
      </w:r>
    </w:p>
    <w:p>
      <w:pPr>
        <w:pStyle w:val="32"/>
        <w:keepNext w:val="0"/>
        <w:keepLines w:val="0"/>
        <w:pageBreakBefore w:val="0"/>
        <w:widowControl w:val="0"/>
        <w:kinsoku/>
        <w:wordWrap/>
        <w:overflowPunct/>
        <w:topLinePunct w:val="0"/>
        <w:autoSpaceDE/>
        <w:autoSpaceDN/>
        <w:bidi w:val="0"/>
        <w:adjustRightInd/>
        <w:snapToGrid/>
        <w:spacing w:line="240" w:lineRule="auto"/>
        <w:ind w:left="0" w:firstLineChars="200" w:firstLine="640"/>
        <w:textAlignment w:val="auto"/>
        <w:outlineLvl w:val="9"/>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inline distT="0" distB="0" distL="114300" distR="114300">
            <wp:extent cx="4838700" cy="2752725"/>
            <wp:effectExtent l="0" t="0" r="21" b="42"/>
            <wp:docPr id="16" name="图片 1" descr="图1.收支"/>
            <wp:cNvGraphicFramePr>
              <a:graphicFrameLocks noChangeAspect="1"/>
            </wp:cNvGraphicFramePr>
            <a:graphic>
              <a:graphicData uri="http://schemas.openxmlformats.org/drawingml/2006/picture">
                <pic:pic>
                  <pic:nvPicPr>
                    <pic:cNvPr id="18" name="图片 1 18"/>
                    <pic:cNvPicPr/>
                  </pic:nvPicPr>
                  <pic:blipFill>
                    <a:blip r:embed="rId9"/>
                    <a:stretch>
                      <a:fillRect/>
                    </a:stretch>
                  </pic:blipFill>
                  <pic:spPr>
                    <a:xfrm rot="0">
                      <a:off x="0" y="0"/>
                      <a:ext cx="4838700" cy="2752725"/>
                    </a:xfrm>
                    <a:prstGeom prst="rect"/>
                    <a:noFill/>
                    <a:ln w="9525" cmpd="sng" cap="flat">
                      <a:noFill/>
                      <a:prstDash val="solid"/>
                      <a:miter/>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（图1：</w:t>
      </w:r>
      <w:r>
        <w:rPr>
          <w:rFonts w:ascii="Times New Roman" w:eastAsia="仿宋_GB2312" w:cs="仿宋_GB2312" w:hAnsi="Times New Roman" w:hint="eastAsia"/>
          <w:color w:val="auto"/>
          <w:sz w:val="32"/>
          <w:szCs w:val="32"/>
          <w:lang w:eastAsia="zh-CN"/>
          <w:highlight w:val="auto"/>
        </w:rPr>
        <w:t>收入</w:t>
      </w:r>
      <w:r>
        <w:rPr>
          <w:rFonts w:ascii="Times New Roman" w:eastAsia="仿宋_GB2312" w:cs="仿宋_GB2312" w:hAnsi="Times New Roman" w:hint="eastAsia"/>
          <w:color w:val="auto"/>
          <w:sz w:val="32"/>
          <w:szCs w:val="32"/>
          <w:highlight w:val="auto"/>
        </w:rPr>
        <w:t>、</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highlight w:val="auto"/>
        </w:rPr>
        <w:t>决算总计变动情况图）（柱状图）</w:t>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Fonts w:ascii="Times New Roman" w:eastAsia="黑体" w:hAnsi="Times New Roman" w:hint="eastAsia"/>
          <w:color w:val="auto"/>
          <w:sz w:val="32"/>
          <w:szCs w:val="32"/>
          <w:lang w:eastAsia="zh-CN"/>
          <w:highlight w:val="auto"/>
        </w:rPr>
      </w:pPr>
      <w:bookmarkStart w:id="21" w:name="_Toc15396604"/>
      <w:bookmarkStart w:id="22" w:name="_Toc15377206"/>
      <w:bookmarkStart w:id="23" w:name="_Toc22254"/>
      <w:r>
        <w:rPr>
          <w:rFonts w:ascii="Times New Roman" w:eastAsia="黑体" w:hAnsi="Times New Roman" w:hint="eastAsia"/>
          <w:color w:val="auto"/>
          <w:sz w:val="32"/>
          <w:szCs w:val="32"/>
          <w:lang w:eastAsia="zh-CN"/>
          <w:highlight w:val="auto"/>
        </w:rPr>
        <w:t>二、收入决算情况说明</w:t>
      </w:r>
      <w:bookmarkEnd w:id="21"/>
      <w:bookmarkEnd w:id="22"/>
      <w:bookmarkEnd w:id="23"/>
    </w:p>
    <w:p>
      <w:pPr>
        <w:pStyle w:val="32"/>
        <w:keepNext w:val="0"/>
        <w:keepLines w:val="0"/>
        <w:pageBreakBefore w:val="0"/>
        <w:widowControl w:val="0"/>
        <w:kinsoku/>
        <w:wordWrap/>
        <w:overflowPunct/>
        <w:topLinePunct w:val="0"/>
        <w:autoSpaceDE/>
        <w:autoSpaceDN/>
        <w:bidi w:val="0"/>
        <w:adjustRightInd/>
        <w:snapToGrid/>
        <w:spacing w:line="240" w:lineRule="auto"/>
        <w:ind w:left="0" w:firstLineChars="200" w:firstLine="640"/>
        <w:jc w:val="left"/>
        <w:textAlignment w:val="auto"/>
        <w:outlineLvl w:val="9"/>
        <w:rPr>
          <w:rFonts w:ascii="Times New Roman" w:eastAsia="仿宋_GB2312" w:cs="仿宋_GB2312" w:hAnsi="Times New Roman" w:hint="eastAsia"/>
          <w:b/>
          <w:bCs/>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2024年度本年收入合计</w:t>
      </w:r>
      <w:r>
        <w:rPr>
          <w:rFonts w:ascii="仿宋_GB2312" w:eastAsia="仿宋_GB2312" w:cs="仿宋_GB2312" w:hint="eastAsia"/>
          <w:sz w:val="32"/>
          <w:szCs w:val="32"/>
        </w:rPr>
        <w:t>178.18万元，其中：一般公共预算财政拨款收入171.41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96.</w:t>
      </w:r>
      <w:r>
        <w:rPr>
          <w:rFonts w:ascii="仿宋_GB2312" w:eastAsia="仿宋_GB2312" w:cs="仿宋_GB2312"/>
          <w:sz w:val="32"/>
          <w:szCs w:val="32"/>
        </w:rPr>
        <w:t>2</w:t>
      </w:r>
      <w:r>
        <w:rPr>
          <w:rFonts w:ascii="仿宋_GB2312" w:eastAsia="仿宋_GB2312" w:cs="仿宋_GB2312" w:hint="eastAsia"/>
          <w:color w:val="auto"/>
          <w:sz w:val="32"/>
          <w:szCs w:val="32"/>
          <w:lang w:eastAsia="zh-CN"/>
          <w:highlight w:val="auto"/>
        </w:rPr>
        <w:t>%；政府性基金预算财政拨款收入</w:t>
      </w:r>
      <w:r>
        <w:rPr>
          <w:rFonts w:ascii="仿宋_GB2312" w:eastAsia="仿宋_GB2312" w:cs="仿宋_GB2312" w:hint="eastAsia"/>
          <w:sz w:val="32"/>
          <w:szCs w:val="32"/>
        </w:rPr>
        <w:t>6.77</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3.8%</w:t>
      </w:r>
      <w:r>
        <w:rPr>
          <w:rFonts w:ascii="仿宋_GB2312" w:eastAsia="仿宋_GB2312" w:cs="仿宋_GB2312" w:hint="eastAsia"/>
          <w:color w:val="auto"/>
          <w:sz w:val="32"/>
          <w:szCs w:val="32"/>
          <w:lang w:eastAsia="zh-CN"/>
          <w:highlight w:val="auto"/>
        </w:rPr>
        <w:t>；国有资本经营预算财政拨款收入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%；上级补助收入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%；事业收入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%；附属单位上缴收入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%；其他收入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r>
        <w:rPr>
          <w:rFonts w:ascii="Times New Roman" w:eastAsia="仿宋_GB2312" w:cs="仿宋_GB2312" w:hAnsi="Times New Roman" w:hint="eastAsia"/>
          <w:b/>
          <w:bCs/>
          <w:color w:val="auto"/>
          <w:sz w:val="32"/>
          <w:szCs w:val="32"/>
          <w:lang w:eastAsia="zh-CN"/>
          <w:highlight w:val="auto"/>
        </w:rPr>
        <w:drawing>
          <wp:inline distT="0" distB="0" distL="114300" distR="114300">
            <wp:extent cx="4838700" cy="2752725"/>
            <wp:effectExtent l="0" t="0" r="21" b="42"/>
            <wp:docPr id="19" name="图片 2" descr="图2"/>
            <wp:cNvGraphicFramePr>
              <a:graphicFrameLocks noChangeAspect="1"/>
            </wp:cNvGraphicFramePr>
            <a:graphic>
              <a:graphicData uri="http://schemas.openxmlformats.org/drawingml/2006/picture">
                <pic:pic>
                  <pic:nvPicPr>
                    <pic:cNvPr id="21" name="图片 2 21"/>
                    <pic:cNvPicPr/>
                  </pic:nvPicPr>
                  <pic:blipFill>
                    <a:blip r:embed="rId10"/>
                    <a:stretch>
                      <a:fillRect/>
                    </a:stretch>
                  </pic:blipFill>
                  <pic:spPr>
                    <a:xfrm rot="0">
                      <a:off x="0" y="0"/>
                      <a:ext cx="4838700" cy="2752725"/>
                    </a:xfrm>
                    <a:prstGeom prst="rect"/>
                    <a:noFill/>
                    <a:ln w="9525" cmpd="sng" cap="flat">
                      <a:noFill/>
                      <a:prstDash val="solid"/>
                      <a:miter/>
                    </a:ln>
                  </pic:spPr>
                </pic:pic>
              </a:graphicData>
            </a:graphic>
          </wp:inline>
        </w:drawing>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（图2：收入决算结构图）（饼状图）</w:t>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0"/>
        <w:rPr>
          <w:rStyle w:val="2Char"/>
          <w:rFonts w:ascii="Times New Roman" w:eastAsia="黑体" w:hAnsi="Times New Roman" w:hint="eastAsia"/>
          <w:b w:val="0"/>
          <w:color w:val="auto"/>
          <w:highlight w:val="auto"/>
        </w:rPr>
      </w:pPr>
      <w:bookmarkStart w:id="24" w:name="_Toc15377207"/>
      <w:bookmarkStart w:id="25" w:name="_Toc15396605"/>
      <w:bookmarkStart w:id="26" w:name="_Toc18422"/>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24"/>
      <w:bookmarkEnd w:id="25"/>
      <w:bookmarkEnd w:id="26"/>
    </w:p>
    <w:p>
      <w:pPr>
        <w:pStyle w:val="32"/>
        <w:keepNext w:val="0"/>
        <w:keepLines w:val="0"/>
        <w:pageBreakBefore w:val="0"/>
        <w:widowControl w:val="0"/>
        <w:kinsoku/>
        <w:wordWrap/>
        <w:overflowPunct/>
        <w:topLinePunct w:val="0"/>
        <w:autoSpaceDE/>
        <w:autoSpaceDN/>
        <w:bidi w:val="0"/>
        <w:adjustRightInd/>
        <w:snapToGrid/>
        <w:spacing w:line="240" w:lineRule="auto"/>
        <w:ind w:left="0" w:firstLineChars="200" w:firstLine="640"/>
        <w:jc w:val="left"/>
        <w:textAlignment w:val="auto"/>
        <w:outlineLvl w:val="9"/>
        <w:rPr>
          <w:rFonts w:ascii="Times New Roman" w:eastAsia="仿宋_GB2312" w:cs="仿宋_GB2312" w:hAnsi="Times New Roman" w:hint="eastAsia"/>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2024年度本年支出合计</w:t>
      </w:r>
      <w:r>
        <w:rPr>
          <w:rFonts w:ascii="仿宋_GB2312" w:eastAsia="仿宋_GB2312" w:cs="仿宋_GB2312" w:hint="eastAsia"/>
          <w:sz w:val="32"/>
          <w:szCs w:val="32"/>
        </w:rPr>
        <w:t>178.18</w:t>
      </w:r>
      <w:r>
        <w:rPr>
          <w:rFonts w:ascii="仿宋_GB2312" w:eastAsia="仿宋_GB2312" w:cs="仿宋_GB2312" w:hint="eastAsia"/>
          <w:color w:val="auto"/>
          <w:sz w:val="32"/>
          <w:szCs w:val="32"/>
          <w:lang w:eastAsia="zh-CN"/>
          <w:highlight w:val="auto"/>
        </w:rPr>
        <w:t>万元，其中：基本支出</w:t>
      </w:r>
      <w:r>
        <w:rPr>
          <w:rFonts w:ascii="仿宋_GB2312" w:eastAsia="仿宋_GB2312" w:cs="仿宋_GB2312" w:hint="eastAsia"/>
          <w:sz w:val="32"/>
          <w:szCs w:val="32"/>
        </w:rPr>
        <w:t>156.41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87.78</w:t>
      </w:r>
      <w:r>
        <w:rPr>
          <w:rFonts w:ascii="仿宋_GB2312" w:eastAsia="仿宋_GB2312" w:cs="仿宋_GB2312" w:hint="eastAsia"/>
          <w:color w:val="auto"/>
          <w:sz w:val="32"/>
          <w:szCs w:val="32"/>
          <w:lang w:eastAsia="zh-CN"/>
          <w:highlight w:val="auto"/>
        </w:rPr>
        <w:t>%；项目支出</w:t>
      </w:r>
      <w:r>
        <w:rPr>
          <w:rFonts w:ascii="仿宋_GB2312" w:eastAsia="仿宋_GB2312" w:cs="仿宋_GB2312" w:hint="eastAsia"/>
          <w:sz w:val="32"/>
          <w:szCs w:val="32"/>
        </w:rPr>
        <w:t>21.77</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12.2</w:t>
      </w:r>
      <w:r>
        <w:rPr>
          <w:rFonts w:ascii="仿宋_GB2312" w:eastAsia="仿宋_GB2312" w:cs="仿宋_GB2312"/>
          <w:sz w:val="32"/>
          <w:szCs w:val="32"/>
        </w:rPr>
        <w:t>2</w:t>
      </w:r>
      <w:r>
        <w:rPr>
          <w:rFonts w:ascii="仿宋_GB2312" w:eastAsia="仿宋_GB2312" w:cs="仿宋_GB2312" w:hint="eastAsia"/>
          <w:color w:val="auto"/>
          <w:sz w:val="32"/>
          <w:szCs w:val="32"/>
          <w:lang w:eastAsia="zh-CN"/>
          <w:highlight w:val="auto"/>
        </w:rPr>
        <w:t>%；上缴上级支出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%；对附属单位补助支出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r>
        <w:rPr>
          <w:rFonts w:ascii="Times New Roman" w:eastAsia="仿宋_GB2312" w:cs="仿宋_GB2312" w:hAnsi="Times New Roman" w:hint="eastAsia"/>
          <w:color w:val="auto"/>
          <w:sz w:val="32"/>
          <w:szCs w:val="32"/>
          <w:lang w:eastAsia="zh-CN"/>
          <w:highlight w:val="auto"/>
        </w:rPr>
        <w:drawing>
          <wp:inline distT="0" distB="0" distL="114300" distR="114300">
            <wp:extent cx="4838700" cy="2752725"/>
            <wp:effectExtent l="0" t="0" r="21" b="42"/>
            <wp:docPr id="22" name="图片 3" descr="图3"/>
            <wp:cNvGraphicFramePr>
              <a:graphicFrameLocks noChangeAspect="1"/>
            </wp:cNvGraphicFramePr>
            <a:graphic>
              <a:graphicData uri="http://schemas.openxmlformats.org/drawingml/2006/picture">
                <pic:pic>
                  <pic:nvPicPr>
                    <pic:cNvPr id="24" name="图片 3 24"/>
                    <pic:cNvPicPr/>
                  </pic:nvPicPr>
                  <pic:blipFill>
                    <a:blip r:embed="rId11"/>
                    <a:stretch>
                      <a:fillRect/>
                    </a:stretch>
                  </pic:blipFill>
                  <pic:spPr>
                    <a:xfrm rot="0">
                      <a:off x="0" y="0"/>
                      <a:ext cx="4838700" cy="2752725"/>
                    </a:xfrm>
                    <a:prstGeom prst="rect"/>
                    <a:noFill/>
                    <a:ln w="9525" cmpd="sng" cap="flat">
                      <a:noFill/>
                      <a:prstDash val="solid"/>
                      <a:miter/>
                    </a:ln>
                  </pic:spPr>
                </pic:pic>
              </a:graphicData>
            </a:graphic>
          </wp:inline>
        </w:drawing>
      </w:r>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（图3：支出决算结构图）（饼状图）</w:t>
      </w:r>
    </w:p>
    <w:p>
      <w:pPr>
        <w:pStyle w:val="15"/>
        <w:rPr>
          <w:rFonts w:ascii="Times New Roman" w:eastAsia="仿宋_GB2312" w:cs="仿宋_GB2312" w:hAnsi="Times New Roman" w:hint="eastAsia"/>
          <w:color w:val="auto"/>
          <w:sz w:val="32"/>
          <w:szCs w:val="32"/>
          <w:lang w:eastAsia="zh-CN"/>
          <w:highlight w:val="auto"/>
        </w:rPr>
      </w:pPr>
    </w:p>
    <w:p>
      <w:pPr>
        <w:spacing w:line="600" w:lineRule="exact"/>
        <w:ind w:firstLineChars="200" w:firstLine="640"/>
        <w:outlineLvl w:val="0"/>
        <w:rPr>
          <w:rStyle w:val="2Char"/>
          <w:rFonts w:ascii="Times New Roman" w:eastAsia="黑体" w:hAnsi="Times New Roman"/>
          <w:b w:val="0"/>
          <w:color w:val="auto"/>
          <w:highlight w:val="auto"/>
        </w:rPr>
      </w:pPr>
      <w:bookmarkStart w:id="27" w:name="_Toc15377208"/>
      <w:bookmarkStart w:id="28" w:name="_Toc15396606"/>
      <w:bookmarkStart w:id="29" w:name="_Toc23367"/>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27"/>
      <w:bookmarkEnd w:id="28"/>
      <w:bookmarkEnd w:id="29"/>
    </w:p>
    <w:p>
      <w:pPr>
        <w:keepNext w:val="0"/>
        <w:keepLines w:val="0"/>
        <w:pageBreakBefore w:val="0"/>
        <w:widowControl w:val="0"/>
        <w:suppressLineNumbers w:val="0"/>
        <w:suppressAutoHyphens w:val="0"/>
        <w:ind w:firstLineChars="200" w:firstLine="640"/>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178.18</w:t>
      </w:r>
      <w:r>
        <w:rPr>
          <w:rFonts w:ascii="Times New Roman" w:eastAsia="仿宋_GB2312" w:cs="仿宋_GB2312" w:hAnsi="Times New Roman" w:hint="eastAsia"/>
          <w:color w:val="auto"/>
          <w:kern w:val="2"/>
          <w:sz w:val="32"/>
          <w:szCs w:val="32"/>
          <w:lang w:val="en-US" w:eastAsia="zh-CN" w:bidi="ar-SA"/>
          <w:highlight w:val="auto"/>
        </w:rPr>
        <w:t>万元。</w:t>
      </w:r>
      <w:r>
        <w:rPr>
          <w:rFonts w:ascii="Times New Roman" w:eastAsia="仿宋_GB2312" w:cs="仿宋_GB2312" w:hAnsi="Times New Roman" w:hint="eastAsia"/>
          <w:color w:val="auto"/>
          <w:sz w:val="32"/>
          <w:szCs w:val="32"/>
          <w:lang w:eastAsia="zh-CN"/>
          <w:highlight w:val="auto"/>
        </w:rPr>
        <w:t>与2023年度相比，收入、支出总计各增加2.48万元，增长1.41%。主要变动原因是</w:t>
      </w:r>
      <w:r>
        <w:rPr>
          <w:rFonts w:eastAsia="仿宋_GB2312" w:cs="仿宋_GB2312" w:hint="eastAsia"/>
          <w:color w:val="auto"/>
          <w:sz w:val="32"/>
          <w:szCs w:val="32"/>
          <w:lang w:eastAsia="zh-CN"/>
          <w:highlight w:val="auto"/>
        </w:rPr>
        <w:t>人员职务职级变动增加、社保公积金基数调整。</w:t>
      </w:r>
    </w:p>
    <w:p>
      <w:pPr>
        <w:spacing w:line="240" w:lineRule="auto"/>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4838700" cy="2752725"/>
            <wp:effectExtent l="0" t="0" r="21" b="42"/>
            <wp:docPr id="25" name="图片 4" descr="图4"/>
            <wp:cNvGraphicFramePr>
              <a:graphicFrameLocks noChangeAspect="1"/>
            </wp:cNvGraphicFramePr>
            <a:graphic>
              <a:graphicData uri="http://schemas.openxmlformats.org/drawingml/2006/picture">
                <pic:pic>
                  <pic:nvPicPr>
                    <pic:cNvPr id="27" name="图片 4 27"/>
                    <pic:cNvPicPr/>
                  </pic:nvPicPr>
                  <pic:blipFill>
                    <a:blip r:embed="rId12"/>
                    <a:stretch>
                      <a:fillRect/>
                    </a:stretch>
                  </pic:blipFill>
                  <pic:spPr>
                    <a:xfrm rot="0">
                      <a:off x="0" y="0"/>
                      <a:ext cx="4838700" cy="2752725"/>
                    </a:xfrm>
                    <a:prstGeom prst="rect"/>
                    <a:noFill/>
                    <a:ln w="9525" cmpd="sng" cap="flat">
                      <a:noFill/>
                      <a:prstDash val="solid"/>
                      <a:miter/>
                    </a:ln>
                  </pic:spPr>
                </pic:pic>
              </a:graphicData>
            </a:graphic>
          </wp:inline>
        </w:drawing>
      </w:r>
      <w:r>
        <w:rPr>
          <w:rFonts w:ascii="Times New Roman" w:eastAsia="仿宋_GB2312" w:cs="仿宋_GB2312" w:hAnsi="Times New Roman" w:hint="eastAsia"/>
          <w:color w:val="auto"/>
          <w:kern w:val="2"/>
          <w:sz w:val="32"/>
          <w:szCs w:val="32"/>
          <w:lang w:val="en-US" w:eastAsia="zh-CN" w:bidi="ar-SA"/>
          <w:highlight w:val="auto"/>
        </w:rPr>
        <w:t>（图4：财政拨款收、支决算总计变动情况）（柱状图）</w:t>
      </w:r>
    </w:p>
    <w:p>
      <w:pPr>
        <w:spacing w:line="600" w:lineRule="exact"/>
        <w:ind w:firstLineChars="200" w:firstLine="640"/>
        <w:outlineLvl w:val="0"/>
        <w:rPr>
          <w:rStyle w:val="2Char"/>
          <w:rFonts w:ascii="Times New Roman" w:eastAsia="黑体" w:hAnsi="Times New Roman"/>
          <w:b w:val="0"/>
          <w:color w:val="auto"/>
          <w:highlight w:val="auto"/>
        </w:rPr>
      </w:pPr>
      <w:bookmarkStart w:id="30" w:name="_Toc15396607"/>
      <w:bookmarkStart w:id="31" w:name="_Toc15377209"/>
      <w:bookmarkStart w:id="32" w:name="_Toc28362"/>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30"/>
      <w:bookmarkEnd w:id="31"/>
      <w:bookmarkEnd w:id="32"/>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33" w:name="_Toc15377210"/>
      <w:bookmarkStart w:id="34" w:name="_Toc2508"/>
      <w:r>
        <w:rPr>
          <w:rFonts w:ascii="Times New Roman" w:eastAsia="楷体_GB2312" w:cs="楷体_GB2312" w:hAnsi="Times New Roman" w:hint="eastAsia"/>
          <w:b/>
          <w:color w:val="auto"/>
          <w:sz w:val="32"/>
          <w:szCs w:val="32"/>
          <w:highlight w:val="auto"/>
        </w:rPr>
        <w:t>（一）一般公共预算财政拨款支出决算总体情况</w:t>
      </w:r>
      <w:bookmarkEnd w:id="33"/>
      <w:bookmarkEnd w:id="34"/>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171.41</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96.19</w:t>
      </w:r>
      <w:r>
        <w:rPr>
          <w:rFonts w:ascii="仿宋_GB2312" w:eastAsia="仿宋_GB2312" w:cs="仿宋_GB2312" w:hint="eastAsia"/>
          <w:color w:val="auto"/>
          <w:kern w:val="2"/>
          <w:sz w:val="32"/>
          <w:szCs w:val="32"/>
          <w:lang w:val="en-US" w:eastAsia="zh-CN" w:bidi="ar-SA"/>
          <w:highlight w:val="auto"/>
        </w:rPr>
        <w:t>%。与2023年度相比，一般公共预算财政拨款支出增加9.87万元，增长6.11%。</w:t>
      </w:r>
      <w:r>
        <w:rPr>
          <w:rFonts w:ascii="Times New Roman" w:eastAsia="仿宋_GB2312" w:cs="仿宋_GB2312" w:hAnsi="Times New Roman" w:hint="eastAsia"/>
          <w:color w:val="auto"/>
          <w:sz w:val="32"/>
          <w:szCs w:val="32"/>
          <w:lang w:eastAsia="zh-CN"/>
          <w:highlight w:val="auto"/>
        </w:rPr>
        <w:t>主要变动原因是</w:t>
      </w:r>
      <w:r>
        <w:rPr>
          <w:rFonts w:eastAsia="仿宋_GB2312" w:cs="仿宋_GB2312" w:hint="eastAsia"/>
          <w:color w:val="auto"/>
          <w:sz w:val="32"/>
          <w:szCs w:val="32"/>
          <w:lang w:eastAsia="zh-CN"/>
          <w:highlight w:val="auto"/>
        </w:rPr>
        <w:t>人员职务职级变动及社保公积金基数调整。</w:t>
      </w:r>
    </w:p>
    <w:p>
      <w:pPr>
        <w:pStyle w:val="15"/>
        <w:rPr>
          <w:rFonts w:hint="eastAsia"/>
          <w:lang w:val="en-US" w:eastAsia="zh-CN"/>
        </w:rPr>
      </w:pPr>
      <w:r>
        <w:rPr>
          <w:rFonts w:hint="eastAsia"/>
          <w:lang w:val="en-US" w:eastAsia="zh-CN"/>
        </w:rPr>
        <w:drawing>
          <wp:inline distT="0" distB="0" distL="114300" distR="114300">
            <wp:extent cx="4838700" cy="2752725"/>
            <wp:effectExtent l="0" t="0" r="21" b="42"/>
            <wp:docPr id="28" name="图片 6" descr="图5"/>
            <wp:cNvGraphicFramePr>
              <a:graphicFrameLocks noChangeAspect="1"/>
            </wp:cNvGraphicFramePr>
            <a:graphic>
              <a:graphicData uri="http://schemas.openxmlformats.org/drawingml/2006/picture">
                <pic:pic>
                  <pic:nvPicPr>
                    <pic:cNvPr id="30" name="图片 6 30"/>
                    <pic:cNvPicPr/>
                  </pic:nvPicPr>
                  <pic:blipFill>
                    <a:blip r:embed="rId13"/>
                    <a:stretch>
                      <a:fillRect/>
                    </a:stretch>
                  </pic:blipFill>
                  <pic:spPr>
                    <a:xfrm rot="0">
                      <a:off x="0" y="0"/>
                      <a:ext cx="4838700" cy="2752725"/>
                    </a:xfrm>
                    <a:prstGeom prst="rect"/>
                    <a:noFill/>
                    <a:ln w="9525" cmpd="sng" cap="flat">
                      <a:noFill/>
                      <a:prstDash val="solid"/>
                      <a:miter/>
                    </a:ln>
                  </pic:spPr>
                </pic:pic>
              </a:graphicData>
            </a:graphic>
          </wp:inline>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（图5：一般公共预算财政拨款支出决算变动情况）（柱状图）</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35" w:name="_Toc15377211"/>
      <w:bookmarkStart w:id="36" w:name="_Toc15956"/>
      <w:r>
        <w:rPr>
          <w:rFonts w:ascii="Times New Roman" w:eastAsia="楷体_GB2312" w:cs="楷体_GB2312" w:hAnsi="Times New Roman" w:hint="eastAsia"/>
          <w:b/>
          <w:color w:val="auto"/>
          <w:sz w:val="32"/>
          <w:szCs w:val="32"/>
          <w:highlight w:val="auto"/>
        </w:rPr>
        <w:t>（二）一般公共预算财政拨款支出决算结构情况</w:t>
      </w:r>
      <w:bookmarkEnd w:id="35"/>
      <w:bookmarkEnd w:id="36"/>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171.41</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，主要用于以下方面：社会保障和就业支出16.29万元，占9.50%；卫生健康支出8.9</w:t>
      </w:r>
      <w:r>
        <w:rPr>
          <w:rFonts w:eastAsia="仿宋_GB2312" w:cs="仿宋_GB2312" w:hint="eastAsia"/>
          <w:color w:val="auto"/>
          <w:kern w:val="2"/>
          <w:sz w:val="32"/>
          <w:szCs w:val="32"/>
          <w:lang w:val="en-US" w:eastAsia="zh-CN" w:bidi="ar-SA"/>
          <w:highlight w:val="auto"/>
        </w:rPr>
        <w:t>2</w:t>
      </w:r>
      <w:r>
        <w:rPr>
          <w:rFonts w:ascii="Times New Roman" w:eastAsia="仿宋_GB2312" w:cs="仿宋_GB2312" w:hAnsi="Times New Roman" w:hint="eastAsia"/>
          <w:color w:val="auto"/>
          <w:kern w:val="2"/>
          <w:sz w:val="32"/>
          <w:szCs w:val="32"/>
          <w:lang w:val="en-US" w:eastAsia="zh-CN" w:bidi="ar-SA"/>
          <w:highlight w:val="auto"/>
        </w:rPr>
        <w:t>万元，占5.20%；农林水支出133.73万元，占78.02%；住房保障支出12.47万元，占7.28%。</w:t>
      </w:r>
    </w:p>
    <w:p>
      <w:pPr>
        <w:pStyle w:val="15"/>
        <w:rPr>
          <w:rFonts w:hint="eastAsia"/>
          <w:lang w:val="en-US" w:eastAsia="zh-CN"/>
        </w:rPr>
      </w:pPr>
      <w:r>
        <w:rPr>
          <w:rFonts w:hint="eastAsia"/>
          <w:lang w:val="en-US" w:eastAsia="zh-CN"/>
        </w:rPr>
        <w:drawing>
          <wp:inline distT="0" distB="0" distL="114300" distR="114300">
            <wp:extent cx="4838700" cy="2752725"/>
            <wp:effectExtent l="0" t="0" r="21" b="42"/>
            <wp:docPr id="31" name="图片 7" descr="图6"/>
            <wp:cNvGraphicFramePr>
              <a:graphicFrameLocks noChangeAspect="1"/>
            </wp:cNvGraphicFramePr>
            <a:graphic>
              <a:graphicData uri="http://schemas.openxmlformats.org/drawingml/2006/picture">
                <pic:pic>
                  <pic:nvPicPr>
                    <pic:cNvPr id="33" name="图片 7 33"/>
                    <pic:cNvPicPr/>
                  </pic:nvPicPr>
                  <pic:blipFill>
                    <a:blip r:embed="rId14"/>
                    <a:stretch>
                      <a:fillRect/>
                    </a:stretch>
                  </pic:blipFill>
                  <pic:spPr>
                    <a:xfrm rot="0">
                      <a:off x="0" y="0"/>
                      <a:ext cx="4838700" cy="2752725"/>
                    </a:xfrm>
                    <a:prstGeom prst="rect"/>
                    <a:noFill/>
                    <a:ln w="9525" cmpd="sng" cap="flat">
                      <a:noFill/>
                      <a:prstDash val="solid"/>
                      <a:miter/>
                    </a:ln>
                  </pic:spPr>
                </pic:pic>
              </a:graphicData>
            </a:graphic>
          </wp:inline>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（图6：一般公共预算财政拨款支出决算结构）（饼状图）</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37" w:name="_Toc15377212"/>
      <w:bookmarkStart w:id="38" w:name="_Toc15749"/>
      <w:r>
        <w:rPr>
          <w:rFonts w:ascii="Times New Roman" w:eastAsia="楷体_GB2312" w:cs="楷体_GB2312" w:hAnsi="Times New Roman" w:hint="eastAsia"/>
          <w:b/>
          <w:color w:val="auto"/>
          <w:sz w:val="32"/>
          <w:szCs w:val="32"/>
          <w:highlight w:val="auto"/>
        </w:rPr>
        <w:t>（三）一般公共预算财政拨款支出决算具体情况</w:t>
      </w:r>
      <w:bookmarkEnd w:id="37"/>
      <w:bookmarkEnd w:id="3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39" w:name="_Toc15378460"/>
      <w:bookmarkStart w:id="40" w:name="_Toc15377444"/>
      <w:bookmarkStart w:id="41" w:name="_Toc15377213"/>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171.41</w:t>
      </w:r>
      <w:r>
        <w:rPr>
          <w:rFonts w:ascii="仿宋_GB2312" w:eastAsia="仿宋_GB2312" w:cs="仿宋_GB2312" w:hint="eastAsia"/>
          <w:sz w:val="32"/>
          <w:szCs w:val="32"/>
          <w:lang w:eastAsia="zh-CN"/>
        </w:rPr>
        <w:t>万元</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39"/>
      <w:bookmarkEnd w:id="40"/>
      <w:bookmarkEnd w:id="4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42" w:name="_Toc60297470"/>
      <w:bookmarkStart w:id="43" w:name="_Toc62917698"/>
      <w:bookmarkStart w:id="44" w:name="_Toc62917731"/>
      <w:r>
        <w:rPr>
          <w:rFonts w:ascii="Times New Roman" w:eastAsia="仿宋_GB2312" w:cs="仿宋_GB2312" w:hAnsi="Times New Roman" w:hint="eastAsia"/>
          <w:color w:val="auto"/>
          <w:kern w:val="2"/>
          <w:sz w:val="32"/>
          <w:szCs w:val="32"/>
          <w:lang w:val="en-US" w:eastAsia="zh-CN" w:bidi="ar-SA"/>
          <w:highlight w:val="auto"/>
        </w:rPr>
        <w:t>1. 社会保障和就业支出（类）行政事业单位养老（款）机关事业单位基本养老保险缴费支出（项）: 支出决算为16.29万元，完成预算100%。</w:t>
      </w:r>
      <w:bookmarkEnd w:id="42"/>
      <w:bookmarkEnd w:id="43"/>
      <w:bookmarkEnd w:id="44"/>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45" w:name="_Toc60297471"/>
      <w:bookmarkStart w:id="46" w:name="_Toc62917732"/>
      <w:bookmarkStart w:id="47" w:name="_Toc62917699"/>
      <w:r>
        <w:rPr>
          <w:rFonts w:ascii="Times New Roman" w:eastAsia="仿宋_GB2312" w:cs="仿宋_GB2312" w:hAnsi="Times New Roman" w:hint="eastAsia"/>
          <w:color w:val="auto"/>
          <w:kern w:val="2"/>
          <w:sz w:val="32"/>
          <w:szCs w:val="32"/>
          <w:lang w:val="en-US" w:eastAsia="zh-CN" w:bidi="ar-SA"/>
          <w:highlight w:val="auto"/>
        </w:rPr>
        <w:t>2.卫生健康支出（类）行政事业单位医疗（款）事业单位医疗（项）: 支出决算为7.84万元，完成预算100%。</w:t>
      </w:r>
      <w:bookmarkEnd w:id="45"/>
      <w:bookmarkEnd w:id="46"/>
      <w:bookmarkEnd w:id="4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48" w:name="_Toc62917733"/>
      <w:bookmarkStart w:id="49" w:name="_Toc60297472"/>
      <w:bookmarkStart w:id="50" w:name="_Toc62917700"/>
      <w:r>
        <w:rPr>
          <w:rFonts w:ascii="Times New Roman" w:eastAsia="仿宋_GB2312" w:cs="仿宋_GB2312" w:hAnsi="Times New Roman" w:hint="eastAsia"/>
          <w:color w:val="auto"/>
          <w:kern w:val="2"/>
          <w:sz w:val="32"/>
          <w:szCs w:val="32"/>
          <w:lang w:val="en-US" w:eastAsia="zh-CN" w:bidi="ar-SA"/>
          <w:highlight w:val="auto"/>
        </w:rPr>
        <w:t>3.卫生健康支出（类）行政事业单位医疗（款）公务员医疗补助（项）: 支出决算为1.08万元，完成预算100%。</w:t>
      </w:r>
      <w:bookmarkEnd w:id="48"/>
      <w:bookmarkEnd w:id="49"/>
      <w:bookmarkEnd w:id="50"/>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51" w:name="_Toc60297473"/>
      <w:bookmarkStart w:id="52" w:name="_Toc62917734"/>
      <w:bookmarkStart w:id="53" w:name="_Toc62917701"/>
      <w:r>
        <w:rPr>
          <w:rFonts w:ascii="Times New Roman" w:eastAsia="仿宋_GB2312" w:cs="仿宋_GB2312" w:hAnsi="Times New Roman" w:hint="eastAsia"/>
          <w:color w:val="auto"/>
          <w:kern w:val="2"/>
          <w:sz w:val="32"/>
          <w:szCs w:val="32"/>
          <w:lang w:val="en-US" w:eastAsia="zh-CN" w:bidi="ar-SA"/>
          <w:highlight w:val="auto"/>
        </w:rPr>
        <w:t>4.农林水支出（类）水利（款）水土保持（项）：支出决算为133.73万元，完成预算100%。</w:t>
      </w:r>
      <w:bookmarkEnd w:id="51"/>
      <w:bookmarkEnd w:id="52"/>
      <w:bookmarkEnd w:id="53"/>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54" w:name="_Toc60297474"/>
      <w:bookmarkStart w:id="55" w:name="_Toc62917735"/>
      <w:bookmarkStart w:id="56" w:name="_Toc62917702"/>
      <w:r>
        <w:rPr>
          <w:rFonts w:ascii="Times New Roman" w:eastAsia="仿宋_GB2312" w:cs="仿宋_GB2312" w:hAnsi="Times New Roman" w:hint="eastAsia"/>
          <w:color w:val="auto"/>
          <w:kern w:val="2"/>
          <w:sz w:val="32"/>
          <w:szCs w:val="32"/>
          <w:lang w:val="en-US" w:eastAsia="zh-CN" w:bidi="ar-SA"/>
          <w:highlight w:val="auto"/>
        </w:rPr>
        <w:t>5.住房保障支出（类）住房改革支出（款）住房公积金（项）：支出决算为12.47万元，完成预算100%。</w:t>
      </w:r>
      <w:bookmarkEnd w:id="54"/>
      <w:bookmarkEnd w:id="55"/>
      <w:bookmarkEnd w:id="56"/>
    </w:p>
    <w:p>
      <w:pPr>
        <w:tabs>
          <w:tab w:val="right" w:pos="8306"/>
        </w:tabs>
        <w:spacing w:line="600" w:lineRule="exact"/>
        <w:ind w:firstLine="640"/>
        <w:outlineLvl w:val="0"/>
        <w:rPr>
          <w:rStyle w:val="2Char"/>
          <w:rFonts w:ascii="Times New Roman" w:hAnsi="Times New Roman"/>
          <w:color w:val="auto"/>
          <w:highlight w:val="auto"/>
        </w:rPr>
      </w:pPr>
      <w:bookmarkStart w:id="57" w:name="_Toc15396608"/>
      <w:bookmarkStart w:id="58" w:name="_Toc15377214"/>
      <w:bookmarkStart w:id="59" w:name="_Toc8516"/>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57"/>
      <w:bookmarkEnd w:id="58"/>
      <w:bookmarkEnd w:id="59"/>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156.41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145.9</w:t>
      </w:r>
      <w:r>
        <w:rPr>
          <w:rFonts w:ascii="仿宋_GB2312" w:eastAsia="仿宋_GB2312" w:cs="仿宋_GB2312" w:hint="eastAsia"/>
          <w:sz w:val="32"/>
          <w:szCs w:val="32"/>
          <w:lang w:val="en-US" w:eastAsia="zh-CN"/>
        </w:rPr>
        <w:t>8</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元，主要包括：基本工资37.6</w:t>
      </w:r>
      <w:r>
        <w:rPr>
          <w:rFonts w:eastAsia="仿宋_GB2312" w:cs="仿宋_GB2312" w:hint="eastAsia"/>
          <w:color w:val="auto"/>
          <w:kern w:val="2"/>
          <w:sz w:val="32"/>
          <w:szCs w:val="32"/>
          <w:lang w:val="en-US" w:eastAsia="zh-CN" w:bidi="ar-SA"/>
          <w:highlight w:val="auto"/>
        </w:rPr>
        <w:t>4万元</w:t>
      </w:r>
      <w:r>
        <w:rPr>
          <w:rFonts w:ascii="Times New Roman" w:eastAsia="仿宋_GB2312" w:cs="仿宋_GB2312" w:hAnsi="Times New Roman" w:hint="eastAsia"/>
          <w:color w:val="auto"/>
          <w:kern w:val="2"/>
          <w:sz w:val="32"/>
          <w:szCs w:val="32"/>
          <w:lang w:val="en-US" w:eastAsia="zh-CN" w:bidi="ar-SA"/>
          <w:highlight w:val="auto"/>
        </w:rPr>
        <w:t>、津贴补贴4.88</w:t>
      </w:r>
      <w:r>
        <w:rPr>
          <w:rFonts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、奖金0.15</w:t>
      </w:r>
      <w:r>
        <w:rPr>
          <w:rFonts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、绩效工资63.82</w:t>
      </w:r>
      <w:r>
        <w:rPr>
          <w:rFonts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、机关事业单位基本养老保险缴费16.29</w:t>
      </w:r>
      <w:r>
        <w:rPr>
          <w:rFonts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 职工基本医疗保险缴费7.8</w:t>
      </w:r>
      <w:r>
        <w:rPr>
          <w:rFonts w:eastAsia="仿宋_GB2312" w:cs="仿宋_GB2312" w:hint="eastAsia"/>
          <w:color w:val="auto"/>
          <w:kern w:val="2"/>
          <w:sz w:val="32"/>
          <w:szCs w:val="32"/>
          <w:lang w:val="en-US" w:eastAsia="zh-CN" w:bidi="ar-SA"/>
          <w:highlight w:val="auto"/>
        </w:rPr>
        <w:t>4万元、公务员医疗补助缴费2.1万元、</w:t>
      </w:r>
      <w:r>
        <w:rPr>
          <w:rFonts w:ascii="Times New Roman" w:eastAsia="仿宋_GB2312" w:cs="仿宋_GB2312" w:hAnsi="Times New Roman" w:hint="eastAsia"/>
          <w:color w:val="auto"/>
          <w:kern w:val="2"/>
          <w:sz w:val="32"/>
          <w:szCs w:val="32"/>
          <w:lang w:val="en-US" w:eastAsia="zh-CN" w:bidi="ar-SA"/>
          <w:highlight w:val="auto"/>
        </w:rPr>
        <w:t>其他社会保障缴费</w:t>
      </w:r>
      <w:r>
        <w:rPr>
          <w:rFonts w:eastAsia="仿宋_GB2312" w:cs="仿宋_GB2312" w:hint="eastAsia"/>
          <w:color w:val="auto"/>
          <w:kern w:val="2"/>
          <w:sz w:val="32"/>
          <w:szCs w:val="32"/>
          <w:lang w:val="en-US" w:eastAsia="zh-CN" w:bidi="ar-SA"/>
          <w:highlight w:val="auto"/>
        </w:rPr>
        <w:t>0.79万元</w:t>
      </w:r>
      <w:r>
        <w:rPr>
          <w:rFonts w:ascii="Times New Roman" w:eastAsia="仿宋_GB2312" w:cs="仿宋_GB2312" w:hAnsi="Times New Roman" w:hint="eastAsia"/>
          <w:color w:val="auto"/>
          <w:kern w:val="2"/>
          <w:sz w:val="32"/>
          <w:szCs w:val="32"/>
          <w:lang w:val="en-US" w:eastAsia="zh-CN" w:bidi="ar-SA"/>
          <w:highlight w:val="auto"/>
        </w:rPr>
        <w:t>、住房公积金</w:t>
      </w:r>
      <w:r>
        <w:rPr>
          <w:rFonts w:eastAsia="仿宋_GB2312" w:cs="仿宋_GB2312" w:hint="eastAsia"/>
          <w:color w:val="auto"/>
          <w:kern w:val="2"/>
          <w:sz w:val="32"/>
          <w:szCs w:val="32"/>
          <w:lang w:val="en-US" w:eastAsia="zh-CN" w:bidi="ar-SA"/>
          <w:highlight w:val="auto"/>
        </w:rPr>
        <w:t>12.47万元</w:t>
      </w:r>
      <w:r>
        <w:rPr>
          <w:rFonts w:ascii="Times New Roman" w:eastAsia="仿宋_GB2312" w:cs="仿宋_GB2312" w:hAnsi="Times New Roman" w:hint="eastAsia"/>
          <w:color w:val="auto"/>
          <w:kern w:val="2"/>
          <w:sz w:val="32"/>
          <w:szCs w:val="32"/>
          <w:lang w:val="en-US" w:eastAsia="zh-CN" w:bidi="ar-SA"/>
          <w:highlight w:val="auto"/>
        </w:rPr>
        <w:t>。</w:t>
        <w:br/>
        <w:t>　　公用经费</w:t>
      </w:r>
      <w:r>
        <w:rPr>
          <w:rFonts w:ascii="仿宋_GB2312" w:eastAsia="仿宋_GB2312" w:cs="仿宋_GB2312" w:hint="eastAsia"/>
          <w:sz w:val="32"/>
          <w:szCs w:val="32"/>
        </w:rPr>
        <w:t>10.43</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元，主要包括：办公费</w:t>
      </w:r>
      <w:r>
        <w:rPr>
          <w:rFonts w:eastAsia="仿宋_GB2312" w:cs="仿宋_GB2312" w:hint="eastAsia"/>
          <w:color w:val="auto"/>
          <w:kern w:val="2"/>
          <w:sz w:val="32"/>
          <w:szCs w:val="32"/>
          <w:lang w:val="en-US" w:eastAsia="zh-CN" w:bidi="ar-SA"/>
          <w:highlight w:val="auto"/>
        </w:rPr>
        <w:t>2.46万元</w:t>
      </w:r>
      <w:r>
        <w:rPr>
          <w:rFonts w:ascii="Times New Roman" w:eastAsia="仿宋_GB2312" w:cs="仿宋_GB2312" w:hAnsi="Times New Roman" w:hint="eastAsia"/>
          <w:color w:val="auto"/>
          <w:kern w:val="2"/>
          <w:sz w:val="32"/>
          <w:szCs w:val="32"/>
          <w:lang w:val="en-US" w:eastAsia="zh-CN" w:bidi="ar-SA"/>
          <w:highlight w:val="auto"/>
        </w:rPr>
        <w:t>、印刷费</w:t>
      </w:r>
      <w:r>
        <w:rPr>
          <w:rFonts w:eastAsia="仿宋_GB2312" w:cs="仿宋_GB2312" w:hint="eastAsia"/>
          <w:color w:val="auto"/>
          <w:kern w:val="2"/>
          <w:sz w:val="32"/>
          <w:szCs w:val="32"/>
          <w:lang w:val="en-US" w:eastAsia="zh-CN" w:bidi="ar-SA"/>
          <w:highlight w:val="auto"/>
        </w:rPr>
        <w:t>0.1万元</w:t>
      </w:r>
      <w:r>
        <w:rPr>
          <w:rFonts w:ascii="Times New Roman" w:eastAsia="仿宋_GB2312" w:cs="仿宋_GB2312" w:hAnsi="Times New Roman" w:hint="eastAsia"/>
          <w:color w:val="auto"/>
          <w:kern w:val="2"/>
          <w:sz w:val="32"/>
          <w:szCs w:val="32"/>
          <w:lang w:val="en-US" w:eastAsia="zh-CN" w:bidi="ar-SA"/>
          <w:highlight w:val="auto"/>
        </w:rPr>
        <w:t>、水费</w:t>
      </w:r>
      <w:r>
        <w:rPr>
          <w:rFonts w:eastAsia="仿宋_GB2312" w:cs="仿宋_GB2312" w:hint="eastAsia"/>
          <w:color w:val="auto"/>
          <w:kern w:val="2"/>
          <w:sz w:val="32"/>
          <w:szCs w:val="32"/>
          <w:lang w:val="en-US" w:eastAsia="zh-CN" w:bidi="ar-SA"/>
          <w:highlight w:val="auto"/>
        </w:rPr>
        <w:t>0.13万元</w:t>
      </w:r>
      <w:r>
        <w:rPr>
          <w:rFonts w:ascii="Times New Roman" w:eastAsia="仿宋_GB2312" w:cs="仿宋_GB2312" w:hAnsi="Times New Roman" w:hint="eastAsia"/>
          <w:color w:val="auto"/>
          <w:kern w:val="2"/>
          <w:sz w:val="32"/>
          <w:szCs w:val="32"/>
          <w:lang w:val="en-US" w:eastAsia="zh-CN" w:bidi="ar-SA"/>
          <w:highlight w:val="auto"/>
        </w:rPr>
        <w:t>、电费</w:t>
      </w:r>
      <w:r>
        <w:rPr>
          <w:rFonts w:eastAsia="仿宋_GB2312" w:cs="仿宋_GB2312" w:hint="eastAsia"/>
          <w:color w:val="auto"/>
          <w:kern w:val="2"/>
          <w:sz w:val="32"/>
          <w:szCs w:val="32"/>
          <w:lang w:val="en-US" w:eastAsia="zh-CN" w:bidi="ar-SA"/>
          <w:highlight w:val="auto"/>
        </w:rPr>
        <w:t>0.12万元</w:t>
      </w:r>
      <w:r>
        <w:rPr>
          <w:rFonts w:ascii="Times New Roman" w:eastAsia="仿宋_GB2312" w:cs="仿宋_GB2312" w:hAnsi="Times New Roman" w:hint="eastAsia"/>
          <w:color w:val="auto"/>
          <w:kern w:val="2"/>
          <w:sz w:val="32"/>
          <w:szCs w:val="32"/>
          <w:lang w:val="en-US" w:eastAsia="zh-CN" w:bidi="ar-SA"/>
          <w:highlight w:val="auto"/>
        </w:rPr>
        <w:t>、邮电费</w:t>
      </w:r>
      <w:r>
        <w:rPr>
          <w:rFonts w:eastAsia="仿宋_GB2312" w:cs="仿宋_GB2312" w:hint="eastAsia"/>
          <w:color w:val="auto"/>
          <w:kern w:val="2"/>
          <w:sz w:val="32"/>
          <w:szCs w:val="32"/>
          <w:lang w:val="en-US" w:eastAsia="zh-CN" w:bidi="ar-SA"/>
          <w:highlight w:val="auto"/>
        </w:rPr>
        <w:t>0.85万元</w:t>
      </w:r>
      <w:r>
        <w:rPr>
          <w:rFonts w:ascii="Times New Roman" w:eastAsia="仿宋_GB2312" w:cs="仿宋_GB2312" w:hAnsi="Times New Roman" w:hint="eastAsia"/>
          <w:color w:val="auto"/>
          <w:kern w:val="2"/>
          <w:sz w:val="32"/>
          <w:szCs w:val="32"/>
          <w:lang w:val="en-US" w:eastAsia="zh-CN" w:bidi="ar-SA"/>
          <w:highlight w:val="auto"/>
        </w:rPr>
        <w:t>、物业管理费</w:t>
      </w:r>
      <w:r>
        <w:rPr>
          <w:rFonts w:eastAsia="仿宋_GB2312" w:cs="仿宋_GB2312" w:hint="eastAsia"/>
          <w:color w:val="auto"/>
          <w:kern w:val="2"/>
          <w:sz w:val="32"/>
          <w:szCs w:val="32"/>
          <w:lang w:val="en-US" w:eastAsia="zh-CN" w:bidi="ar-SA"/>
          <w:highlight w:val="auto"/>
        </w:rPr>
        <w:t>0.7万元</w:t>
      </w:r>
      <w:r>
        <w:rPr>
          <w:rFonts w:ascii="Times New Roman" w:eastAsia="仿宋_GB2312" w:cs="仿宋_GB2312" w:hAnsi="Times New Roman" w:hint="eastAsia"/>
          <w:color w:val="auto"/>
          <w:kern w:val="2"/>
          <w:sz w:val="32"/>
          <w:szCs w:val="32"/>
          <w:lang w:val="en-US" w:eastAsia="zh-CN" w:bidi="ar-SA"/>
          <w:highlight w:val="auto"/>
        </w:rPr>
        <w:t>、差旅费</w:t>
      </w:r>
      <w:r>
        <w:rPr>
          <w:rFonts w:eastAsia="仿宋_GB2312" w:cs="仿宋_GB2312" w:hint="eastAsia"/>
          <w:color w:val="auto"/>
          <w:kern w:val="2"/>
          <w:sz w:val="32"/>
          <w:szCs w:val="32"/>
          <w:lang w:val="en-US" w:eastAsia="zh-CN" w:bidi="ar-SA"/>
          <w:highlight w:val="auto"/>
        </w:rPr>
        <w:t>0.7万元</w:t>
      </w:r>
      <w:r>
        <w:rPr>
          <w:rFonts w:ascii="Times New Roman" w:eastAsia="仿宋_GB2312" w:cs="仿宋_GB2312" w:hAnsi="Times New Roman" w:hint="eastAsia"/>
          <w:color w:val="auto"/>
          <w:kern w:val="2"/>
          <w:sz w:val="32"/>
          <w:szCs w:val="32"/>
          <w:lang w:val="en-US" w:eastAsia="zh-CN" w:bidi="ar-SA"/>
          <w:highlight w:val="auto"/>
        </w:rPr>
        <w:t>、维修（护）费</w:t>
      </w:r>
      <w:r>
        <w:rPr>
          <w:rFonts w:eastAsia="仿宋_GB2312" w:cs="仿宋_GB2312" w:hint="eastAsia"/>
          <w:color w:val="auto"/>
          <w:kern w:val="2"/>
          <w:sz w:val="32"/>
          <w:szCs w:val="32"/>
          <w:lang w:val="en-US" w:eastAsia="zh-CN" w:bidi="ar-SA"/>
          <w:highlight w:val="auto"/>
        </w:rPr>
        <w:t>0.3万元</w:t>
      </w:r>
      <w:r>
        <w:rPr>
          <w:rFonts w:ascii="Times New Roman" w:eastAsia="仿宋_GB2312" w:cs="仿宋_GB2312" w:hAnsi="Times New Roman" w:hint="eastAsia"/>
          <w:color w:val="auto"/>
          <w:kern w:val="2"/>
          <w:sz w:val="32"/>
          <w:szCs w:val="32"/>
          <w:lang w:val="en-US" w:eastAsia="zh-CN" w:bidi="ar-SA"/>
          <w:highlight w:val="auto"/>
        </w:rPr>
        <w:t>、培训费</w:t>
      </w:r>
      <w:r>
        <w:rPr>
          <w:rFonts w:eastAsia="仿宋_GB2312" w:cs="仿宋_GB2312" w:hint="eastAsia"/>
          <w:color w:val="auto"/>
          <w:kern w:val="2"/>
          <w:sz w:val="32"/>
          <w:szCs w:val="32"/>
          <w:lang w:val="en-US" w:eastAsia="zh-CN" w:bidi="ar-SA"/>
          <w:highlight w:val="auto"/>
        </w:rPr>
        <w:t>0.01万元</w:t>
      </w:r>
      <w:r>
        <w:rPr>
          <w:rFonts w:ascii="Times New Roman" w:eastAsia="仿宋_GB2312" w:cs="仿宋_GB2312" w:hAnsi="Times New Roman" w:hint="eastAsia"/>
          <w:color w:val="auto"/>
          <w:kern w:val="2"/>
          <w:sz w:val="32"/>
          <w:szCs w:val="32"/>
          <w:lang w:val="en-US" w:eastAsia="zh-CN" w:bidi="ar-SA"/>
          <w:highlight w:val="auto"/>
        </w:rPr>
        <w:t>、工会经费</w:t>
      </w:r>
      <w:r>
        <w:rPr>
          <w:rFonts w:eastAsia="仿宋_GB2312" w:cs="仿宋_GB2312" w:hint="eastAsia"/>
          <w:color w:val="auto"/>
          <w:kern w:val="2"/>
          <w:sz w:val="32"/>
          <w:szCs w:val="32"/>
          <w:lang w:val="en-US" w:eastAsia="zh-CN" w:bidi="ar-SA"/>
          <w:highlight w:val="auto"/>
        </w:rPr>
        <w:t>2.09万元</w:t>
      </w:r>
      <w:r>
        <w:rPr>
          <w:rFonts w:ascii="Times New Roman" w:eastAsia="仿宋_GB2312" w:cs="仿宋_GB2312" w:hAnsi="Times New Roman" w:hint="eastAsia"/>
          <w:color w:val="auto"/>
          <w:kern w:val="2"/>
          <w:sz w:val="32"/>
          <w:szCs w:val="32"/>
          <w:lang w:val="en-US" w:eastAsia="zh-CN" w:bidi="ar-SA"/>
          <w:highlight w:val="auto"/>
        </w:rPr>
        <w:t>、福利费</w:t>
      </w:r>
      <w:r>
        <w:rPr>
          <w:rFonts w:eastAsia="仿宋_GB2312" w:cs="仿宋_GB2312" w:hint="eastAsia"/>
          <w:color w:val="auto"/>
          <w:kern w:val="2"/>
          <w:sz w:val="32"/>
          <w:szCs w:val="32"/>
          <w:lang w:val="en-US" w:eastAsia="zh-CN" w:bidi="ar-SA"/>
          <w:highlight w:val="auto"/>
        </w:rPr>
        <w:t>1.11万元</w:t>
      </w:r>
      <w:r>
        <w:rPr>
          <w:rFonts w:ascii="Times New Roman" w:eastAsia="仿宋_GB2312" w:cs="仿宋_GB2312" w:hAnsi="Times New Roman" w:hint="eastAsia"/>
          <w:color w:val="auto"/>
          <w:kern w:val="2"/>
          <w:sz w:val="32"/>
          <w:szCs w:val="32"/>
          <w:lang w:val="en-US" w:eastAsia="zh-CN" w:bidi="ar-SA"/>
          <w:highlight w:val="auto"/>
        </w:rPr>
        <w:t>、公务用车运行维护费</w:t>
      </w:r>
      <w:r>
        <w:rPr>
          <w:rFonts w:eastAsia="仿宋_GB2312" w:cs="仿宋_GB2312" w:hint="eastAsia"/>
          <w:color w:val="auto"/>
          <w:kern w:val="2"/>
          <w:sz w:val="32"/>
          <w:szCs w:val="32"/>
          <w:lang w:val="en-US" w:eastAsia="zh-CN" w:bidi="ar-SA"/>
          <w:highlight w:val="auto"/>
        </w:rPr>
        <w:t>1.4万元</w:t>
      </w:r>
      <w:r>
        <w:rPr>
          <w:rFonts w:ascii="Times New Roman" w:eastAsia="仿宋_GB2312" w:cs="仿宋_GB2312" w:hAnsi="Times New Roman" w:hint="eastAsia"/>
          <w:color w:val="auto"/>
          <w:kern w:val="2"/>
          <w:sz w:val="32"/>
          <w:szCs w:val="32"/>
          <w:lang w:val="en-US" w:eastAsia="zh-CN" w:bidi="ar-SA"/>
          <w:highlight w:val="auto"/>
        </w:rPr>
        <w:t>、其他商品和服务支出</w:t>
      </w:r>
      <w:r>
        <w:rPr>
          <w:rFonts w:eastAsia="仿宋_GB2312" w:cs="仿宋_GB2312" w:hint="eastAsia"/>
          <w:color w:val="auto"/>
          <w:kern w:val="2"/>
          <w:sz w:val="32"/>
          <w:szCs w:val="32"/>
          <w:lang w:val="en-US" w:eastAsia="zh-CN" w:bidi="ar-SA"/>
          <w:highlight w:val="auto"/>
        </w:rPr>
        <w:t>0.46万元</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outlineLvl w:val="0"/>
        <w:rPr>
          <w:rStyle w:val="2Char"/>
          <w:rFonts w:ascii="Times New Roman" w:eastAsia="黑体" w:hAnsi="Times New Roman"/>
          <w:b w:val="0"/>
          <w:color w:val="auto"/>
          <w:highlight w:val="auto"/>
        </w:rPr>
      </w:pPr>
      <w:bookmarkStart w:id="60" w:name="_Toc15396609"/>
      <w:bookmarkStart w:id="61" w:name="_Toc15377215"/>
      <w:bookmarkStart w:id="62" w:name="_Toc27394"/>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60"/>
      <w:bookmarkEnd w:id="61"/>
      <w:bookmarkEnd w:id="62"/>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63" w:name="_Toc15377216"/>
      <w:bookmarkStart w:id="64" w:name="_Toc9221"/>
      <w:r>
        <w:rPr>
          <w:rFonts w:ascii="Times New Roman" w:eastAsia="楷体_GB2312" w:cs="楷体_GB2312" w:hAnsi="Times New Roman" w:hint="eastAsia"/>
          <w:b/>
          <w:color w:val="auto"/>
          <w:sz w:val="32"/>
          <w:szCs w:val="32"/>
          <w:highlight w:val="auto"/>
        </w:rPr>
        <w:t>（一）“三公”经费财政拨款支出决算总体情况说明</w:t>
      </w:r>
      <w:bookmarkEnd w:id="63"/>
      <w:bookmarkEnd w:id="64"/>
    </w:p>
    <w:p>
      <w:pPr>
        <w:keepNext w:val="0"/>
        <w:keepLines w:val="0"/>
        <w:pageBreakBefore w:val="0"/>
        <w:widowControl w:val="0"/>
        <w:suppressLineNumbers w:val="0"/>
        <w:suppressAutoHyphens w:val="0"/>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1.41</w:t>
      </w:r>
      <w:r>
        <w:rPr>
          <w:rFonts w:ascii="仿宋_GB2312" w:eastAsia="仿宋_GB2312" w:cs="仿宋_GB2312" w:hint="eastAsia"/>
          <w:color w:val="auto"/>
          <w:kern w:val="2"/>
          <w:sz w:val="32"/>
          <w:szCs w:val="32"/>
          <w:lang w:val="en-US" w:eastAsia="zh-CN" w:bidi="ar-SA"/>
          <w:highlight w:val="auto"/>
        </w:rPr>
        <w:t>万元，完成预算</w:t>
      </w:r>
      <w:r>
        <w:rPr>
          <w:rFonts w:ascii="仿宋_GB2312" w:eastAsia="仿宋_GB2312" w:cs="仿宋_GB2312" w:hint="eastAsia"/>
          <w:sz w:val="32"/>
          <w:szCs w:val="32"/>
        </w:rPr>
        <w:t>100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较上年度减少1.63万元，下降53.62%。决算数与预算数持平。</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65" w:name="_Toc15377217"/>
      <w:bookmarkStart w:id="66" w:name="_Toc5814"/>
      <w:r>
        <w:rPr>
          <w:rFonts w:ascii="Times New Roman" w:eastAsia="楷体_GB2312" w:cs="楷体_GB2312" w:hAnsi="Times New Roman" w:hint="eastAsia"/>
          <w:b/>
          <w:color w:val="auto"/>
          <w:sz w:val="32"/>
          <w:szCs w:val="32"/>
          <w:highlight w:val="auto"/>
        </w:rPr>
        <w:t>（二）“三公”经费财政拨款支出决算具体情况说明</w:t>
      </w:r>
      <w:bookmarkEnd w:id="65"/>
      <w:bookmarkEnd w:id="66"/>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万元，占0%；公务用车购置及运行维护费支出决算</w:t>
      </w:r>
      <w:r>
        <w:rPr>
          <w:rFonts w:ascii="仿宋_GB2312" w:eastAsia="仿宋_GB2312" w:cs="仿宋_GB2312" w:hint="eastAsia"/>
          <w:sz w:val="32"/>
          <w:szCs w:val="32"/>
        </w:rPr>
        <w:t>1.41</w:t>
      </w:r>
      <w:r>
        <w:rPr>
          <w:rFonts w:ascii="仿宋_GB2312" w:eastAsia="仿宋_GB2312" w:cs="仿宋_GB2312" w:hint="eastAsia"/>
          <w:color w:val="auto"/>
          <w:kern w:val="2"/>
          <w:sz w:val="32"/>
          <w:szCs w:val="32"/>
          <w:lang w:val="en-US" w:eastAsia="zh-CN" w:bidi="ar-SA"/>
          <w:highlight w:val="auto"/>
        </w:rPr>
        <w:t>万元，占100%；公务接待费支出决算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万元，占0%。具体情况如下：</w:t>
      </w:r>
    </w:p>
    <w:p>
      <w:pPr>
        <w:pStyle w:val="15"/>
        <w:rPr>
          <w:rFonts w:hint="eastAsia"/>
          <w:lang w:val="en-US" w:eastAsia="zh-CN"/>
        </w:rPr>
      </w:pPr>
      <w:r>
        <w:rPr>
          <w:rFonts w:hint="eastAsia"/>
          <w:lang w:val="en-US" w:eastAsia="zh-CN"/>
        </w:rPr>
        <w:drawing>
          <wp:inline distT="0" distB="0" distL="114300" distR="114300">
            <wp:extent cx="4838700" cy="2752725"/>
            <wp:effectExtent l="0" t="0" r="21" b="42"/>
            <wp:docPr id="34" name="图片 9" descr="图7"/>
            <wp:cNvGraphicFramePr>
              <a:graphicFrameLocks noChangeAspect="1"/>
            </wp:cNvGraphicFramePr>
            <a:graphic>
              <a:graphicData uri="http://schemas.openxmlformats.org/drawingml/2006/picture">
                <pic:pic>
                  <pic:nvPicPr>
                    <pic:cNvPr id="36" name="图片 9 36"/>
                    <pic:cNvPicPr/>
                  </pic:nvPicPr>
                  <pic:blipFill>
                    <a:blip r:embed="rId15"/>
                    <a:stretch>
                      <a:fillRect/>
                    </a:stretch>
                  </pic:blipFill>
                  <pic:spPr>
                    <a:xfrm rot="0">
                      <a:off x="0" y="0"/>
                      <a:ext cx="4838700" cy="2752725"/>
                    </a:xfrm>
                    <a:prstGeom prst="rect"/>
                    <a:noFill/>
                    <a:ln w="9525" cmpd="sng" cap="flat">
                      <a:noFill/>
                      <a:prstDash val="solid"/>
                      <a:miter/>
                    </a:ln>
                  </pic:spPr>
                </pic:pic>
              </a:graphicData>
            </a:graphic>
          </wp:inline>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（图7：“三公”经费财政拨款支出结构）（饼状图）</w:t>
      </w:r>
    </w:p>
    <w:p>
      <w:pPr>
        <w:keepNext w:val="0"/>
        <w:keepLines w:val="0"/>
        <w:pageBreakBefore w:val="0"/>
        <w:widowControl w:val="0"/>
        <w:suppressLineNumbers w:val="0"/>
        <w:suppressAutoHyphens w:val="0"/>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。因公出国（境）支出决算比2023年度持平。</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1.41万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100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公务用车购置及运行维护费支出决算比2023年度减少1.51万元，下降51.71%。主要原因是公务用车维修费减少。</w:t>
      </w:r>
    </w:p>
    <w:p>
      <w:pPr>
        <w:spacing w:line="600" w:lineRule="exact"/>
        <w:ind w:firstLine="640"/>
        <w:rPr>
          <w:rFonts w:ascii="Times New Roman" w:eastAsia="仿宋_GB2312" w:cs="仿宋_GB2312" w:hAnsi="Times New Roman" w:hint="eastAsia"/>
          <w:color w:val="FF0000"/>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万元。全年按规定更新购置公务用车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万元。截至2024年12月31日，单位共有公务用车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w:t>
      </w:r>
      <w:r>
        <w:rPr>
          <w:rFonts w:ascii="Times New Roman" w:eastAsia="仿宋_GB2312" w:cs="仿宋_GB2312" w:hAnsi="Times New Roman"/>
          <w:color w:val="auto"/>
          <w:kern w:val="2"/>
          <w:sz w:val="32"/>
          <w:szCs w:val="32"/>
          <w:lang w:val="en-US" w:eastAsia="zh-CN" w:bidi="ar-SA"/>
          <w:highlight w:val="auto"/>
        </w:rPr>
        <w:t>皮</w:t>
      </w:r>
      <w:r>
        <w:rPr>
          <w:rFonts w:eastAsia="仿宋_GB2312" w:cs="仿宋_GB2312" w:hint="eastAsia"/>
          <w:sz w:val="32"/>
          <w:szCs w:val="32"/>
          <w:highlight w:val="auto"/>
        </w:rPr>
        <w:t>卡车</w:t>
      </w:r>
      <w:r>
        <w:rPr>
          <w:rFonts w:eastAsia="仿宋_GB2312" w:cs="仿宋_GB2312" w:hint="eastAsia"/>
          <w:sz w:val="32"/>
          <w:szCs w:val="32"/>
          <w:highlight w:val="auto"/>
        </w:rPr>
        <w:t>1辆。</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1.41</w:t>
      </w:r>
      <w:r>
        <w:rPr>
          <w:rFonts w:ascii="Times New Roman" w:eastAsia="仿宋_GB2312" w:cs="仿宋_GB2312" w:hAnsi="Times New Roman" w:hint="eastAsia"/>
          <w:color w:val="auto"/>
          <w:kern w:val="2"/>
          <w:sz w:val="32"/>
          <w:szCs w:val="32"/>
          <w:lang w:val="en-US" w:eastAsia="zh-CN" w:bidi="ar-SA"/>
          <w:highlight w:val="auto"/>
        </w:rPr>
        <w:t>万元。主要用于水保监测所需的公务用车燃料费、维修费、过路过桥费、保险费等支出。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公务接待费支出决算比2023年度减少0.12万元，下降100%。主要原因是我单位2024年未</w:t>
      </w:r>
      <w:r>
        <w:rPr>
          <w:rFonts w:eastAsia="仿宋_GB2312" w:cs="仿宋_GB2312" w:hint="eastAsia"/>
          <w:color w:val="auto"/>
          <w:kern w:val="2"/>
          <w:sz w:val="32"/>
          <w:szCs w:val="32"/>
          <w:lang w:val="en-US" w:eastAsia="zh-CN" w:bidi="ar-SA"/>
          <w:highlight w:val="auto"/>
        </w:rPr>
        <w:t>发</w:t>
      </w:r>
      <w:r>
        <w:rPr>
          <w:rFonts w:ascii="Times New Roman" w:eastAsia="仿宋_GB2312" w:cs="仿宋_GB2312" w:hAnsi="Times New Roman" w:hint="eastAsia"/>
          <w:color w:val="auto"/>
          <w:kern w:val="2"/>
          <w:sz w:val="32"/>
          <w:szCs w:val="32"/>
          <w:lang w:val="en-US" w:eastAsia="zh-CN" w:bidi="ar-SA"/>
          <w:highlight w:val="auto"/>
        </w:rPr>
        <w:t>生公务接待。</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国内公务接待支出0万元。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w:t>
      </w:r>
      <w:bookmarkStart w:id="67" w:name="_Toc15396610"/>
      <w:bookmarkStart w:id="68" w:name="_Toc15377218"/>
    </w:p>
    <w:p>
      <w:pPr>
        <w:spacing w:line="600" w:lineRule="exact"/>
        <w:ind w:firstLine="640"/>
        <w:outlineLvl w:val="0"/>
        <w:rPr>
          <w:rStyle w:val="2Char"/>
          <w:rFonts w:ascii="Times New Roman" w:eastAsia="黑体" w:hAnsi="Times New Roman"/>
          <w:color w:val="auto"/>
          <w:highlight w:val="auto"/>
        </w:rPr>
      </w:pPr>
      <w:bookmarkStart w:id="69" w:name="_Toc1067"/>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67"/>
      <w:bookmarkEnd w:id="68"/>
      <w:bookmarkEnd w:id="69"/>
    </w:p>
    <w:p>
      <w:pPr>
        <w:spacing w:line="600" w:lineRule="exact"/>
        <w:ind w:firstLine="640"/>
        <w:rPr>
          <w:rFonts w:eastAsia="仿宋_GB2312" w:cs="仿宋_GB2312" w:hint="eastAsia"/>
          <w:sz w:val="32"/>
          <w:szCs w:val="32"/>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6.77</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3.8</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。与2023年度相比，政府性基金预算</w:t>
      </w:r>
      <w:r>
        <w:rPr>
          <w:rFonts w:eastAsia="仿宋_GB2312" w:cs="仿宋_GB2312" w:hint="eastAsia"/>
          <w:sz w:val="32"/>
          <w:szCs w:val="32"/>
          <w:highlight w:val="auto"/>
        </w:rPr>
        <w:t>财政拨款支出减少7.39万元，下降52.19%。</w:t>
      </w:r>
      <w:r>
        <w:rPr>
          <w:rFonts w:eastAsia="仿宋_GB2312" w:cs="仿宋_GB2312" w:hint="eastAsia"/>
          <w:sz w:val="32"/>
          <w:szCs w:val="32"/>
          <w:highlight w:val="auto"/>
        </w:rPr>
        <w:t>主要变动原因是项目预算减少。</w:t>
      </w:r>
    </w:p>
    <w:p>
      <w:pPr>
        <w:spacing w:line="600" w:lineRule="exact"/>
        <w:ind w:firstLine="640"/>
        <w:rPr>
          <w:rStyle w:val="2Char"/>
          <w:rFonts w:ascii="Times New Roman" w:eastAsia="黑体" w:hAnsi="Times New Roman"/>
          <w:b w:val="0"/>
          <w:color w:val="auto"/>
          <w:highlight w:val="auto"/>
        </w:rPr>
      </w:pPr>
      <w:bookmarkStart w:id="70" w:name="_Toc15396611"/>
      <w:bookmarkStart w:id="71" w:name="_Toc15377219"/>
      <w:bookmarkStart w:id="72" w:name="_Toc20258"/>
      <w:r>
        <w:rPr>
          <w:rStyle w:val="0"/>
          <w:rFonts w:eastAsia="仿宋_GB2312" w:cs="仿宋_GB2312" w:hint="eastAsia"/>
          <w:bCs/>
          <w:sz w:val="32"/>
          <w:szCs w:val="32"/>
          <w:highlight w:val="auto"/>
        </w:rPr>
        <w:t>九、国有资本经营</w:t>
      </w:r>
      <w:r>
        <w:rPr>
          <w:rStyle w:val="2Char"/>
          <w:rFonts w:ascii="Times New Roman" w:eastAsia="黑体" w:hAnsi="Times New Roman" w:hint="eastAsia"/>
          <w:b w:val="0"/>
          <w:color w:val="auto"/>
          <w:highlight w:val="auto"/>
        </w:rPr>
        <w:t>预算支出决算情况说明</w:t>
      </w:r>
      <w:bookmarkEnd w:id="70"/>
      <w:bookmarkEnd w:id="71"/>
      <w:bookmarkEnd w:id="72"/>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left="630" w:firstLine="0"/>
        <w:outlineLvl w:val="0"/>
        <w:rPr>
          <w:rStyle w:val="2Char"/>
          <w:rFonts w:ascii="Times New Roman" w:eastAsia="黑体" w:hAnsi="Times New Roman" w:hint="eastAsia"/>
          <w:b w:val="0"/>
          <w:color w:val="auto"/>
          <w:highlight w:val="auto"/>
        </w:rPr>
      </w:pPr>
      <w:bookmarkStart w:id="73" w:name="_Toc15377221"/>
      <w:bookmarkStart w:id="74" w:name="_Toc15396612"/>
      <w:bookmarkStart w:id="75" w:name="_Toc18535"/>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73"/>
      <w:bookmarkEnd w:id="74"/>
      <w:bookmarkEnd w:id="75"/>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76" w:name="_Toc15377222"/>
      <w:bookmarkStart w:id="77" w:name="_Toc20873"/>
      <w:r>
        <w:rPr>
          <w:rFonts w:ascii="Times New Roman" w:eastAsia="楷体_GB2312" w:cs="楷体_GB2312" w:hAnsi="Times New Roman" w:hint="eastAsia"/>
          <w:b/>
          <w:color w:val="auto"/>
          <w:sz w:val="32"/>
          <w:szCs w:val="32"/>
          <w:highlight w:val="auto"/>
        </w:rPr>
        <w:t>（一）机关运行经费支出情况</w:t>
      </w:r>
      <w:bookmarkEnd w:id="76"/>
      <w:bookmarkEnd w:id="7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攀枝花市水土保持生态环境监测分站</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元，与2023年度决算数持平</w:t>
      </w:r>
      <w:r>
        <w:rPr>
          <w:rFonts w:eastAsia="仿宋_GB2312" w:cs="仿宋_GB2312" w:hint="eastAsia"/>
          <w:color w:val="auto"/>
          <w:kern w:val="2"/>
          <w:sz w:val="32"/>
          <w:szCs w:val="32"/>
          <w:lang w:val="en-US" w:eastAsia="zh-CN" w:bidi="ar-SA"/>
          <w:highlight w:val="auto"/>
        </w:rPr>
        <w:t>。</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78" w:name="_Toc15377223"/>
      <w:bookmarkStart w:id="79" w:name="_Toc3327"/>
      <w:r>
        <w:rPr>
          <w:rFonts w:ascii="Times New Roman" w:eastAsia="楷体_GB2312" w:cs="楷体_GB2312" w:hAnsi="Times New Roman" w:hint="eastAsia"/>
          <w:b/>
          <w:color w:val="auto"/>
          <w:sz w:val="32"/>
          <w:szCs w:val="32"/>
          <w:highlight w:val="auto"/>
        </w:rPr>
        <w:t>（二）政府采购支出情况</w:t>
      </w:r>
      <w:bookmarkEnd w:id="78"/>
      <w:bookmarkEnd w:id="79"/>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攀枝花市水土保持生态环境监测分站</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0.81</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0.81</w:t>
      </w:r>
      <w:r>
        <w:rPr>
          <w:rFonts w:ascii="仿宋_GB2312" w:eastAsia="仿宋_GB2312" w:cs="仿宋_GB2312" w:hint="eastAsia"/>
          <w:color w:val="auto"/>
          <w:kern w:val="2"/>
          <w:sz w:val="32"/>
          <w:szCs w:val="32"/>
          <w:lang w:val="en-US" w:eastAsia="zh-CN" w:bidi="ar-SA"/>
          <w:highlight w:val="auto"/>
        </w:rPr>
        <w:t>万元。主要用于公务用车等所需的公务用车燃料费、维修费、保险费等支出。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授予中小企业合同金额0.81万元，占政府采购支出总额的</w:t>
      </w:r>
      <w:r>
        <w:rPr>
          <w:rFonts w:ascii="仿宋_GB2312" w:eastAsia="仿宋_GB2312" w:cs="仿宋_GB2312" w:hint="eastAsia"/>
          <w:sz w:val="32"/>
          <w:szCs w:val="32"/>
        </w:rPr>
        <w:t>100</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0.31</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38.27</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80" w:name="_Toc15377224"/>
      <w:bookmarkStart w:id="81" w:name="_Toc29948"/>
      <w:r>
        <w:rPr>
          <w:rFonts w:ascii="Times New Roman" w:eastAsia="楷体_GB2312" w:cs="楷体_GB2312" w:hAnsi="Times New Roman" w:hint="eastAsia"/>
          <w:b/>
          <w:color w:val="auto"/>
          <w:sz w:val="32"/>
          <w:szCs w:val="32"/>
          <w:highlight w:val="auto"/>
        </w:rPr>
        <w:t>（三）国有资产占有使用情况</w:t>
      </w:r>
      <w:bookmarkEnd w:id="80"/>
      <w:bookmarkEnd w:id="8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攀枝花市水土保持生态环境监测分站</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1</w:t>
      </w:r>
      <w:r>
        <w:rPr>
          <w:rFonts w:ascii="仿宋_GB2312" w:eastAsia="仿宋_GB2312" w:cs="仿宋_GB2312" w:hint="eastAsia"/>
          <w:color w:val="auto"/>
          <w:kern w:val="2"/>
          <w:sz w:val="32"/>
          <w:szCs w:val="32"/>
          <w:lang w:val="en-US" w:eastAsia="zh-CN" w:bidi="ar-SA"/>
          <w:highlight w:val="auto"/>
        </w:rPr>
        <w:t>辆，其中：</w:t>
      </w:r>
      <w:r>
        <w:rPr>
          <w:rFonts w:ascii="仿宋_GB2312" w:eastAsia="仿宋_GB2312" w:cs="仿宋_GB2312" w:hint="eastAsia"/>
          <w:sz w:val="32"/>
          <w:szCs w:val="32"/>
          <w:lang w:val="en-US" w:eastAsia="zh-CN"/>
        </w:rPr>
        <w:t>主要负责人用车</w:t>
      </w:r>
      <w:r>
        <w:rPr>
          <w:rFonts w:ascii="仿宋_GB2312" w:eastAsia="仿宋_GB2312" w:cs="仿宋_GB2312" w:hint="eastAsia"/>
          <w:sz w:val="32"/>
          <w:szCs w:val="32"/>
        </w:rPr>
        <w:t>0</w:t>
      </w:r>
      <w:r>
        <w:rPr>
          <w:rFonts w:ascii="仿宋_GB2312" w:eastAsia="仿宋_GB2312" w:cs="仿宋_GB2312" w:hint="eastAsia"/>
          <w:sz w:val="32"/>
          <w:szCs w:val="32"/>
          <w:lang w:val="en-US" w:eastAsia="zh-CN"/>
        </w:rPr>
        <w:t>辆、机要通信用车</w:t>
      </w:r>
      <w:r>
        <w:rPr>
          <w:rFonts w:ascii="仿宋_GB2312" w:eastAsia="仿宋_GB2312" w:cs="仿宋_GB2312" w:hint="eastAsia"/>
          <w:sz w:val="32"/>
          <w:szCs w:val="32"/>
        </w:rPr>
        <w:t>0</w:t>
      </w:r>
      <w:r>
        <w:rPr>
          <w:rFonts w:ascii="仿宋_GB2312" w:eastAsia="仿宋_GB2312" w:cs="仿宋_GB2312" w:hint="eastAsia"/>
          <w:sz w:val="32"/>
          <w:szCs w:val="32"/>
          <w:lang w:val="en-US" w:eastAsia="zh-CN"/>
        </w:rPr>
        <w:t>辆、应急保障用车</w:t>
      </w:r>
      <w:r>
        <w:rPr>
          <w:rFonts w:ascii="仿宋_GB2312" w:eastAsia="仿宋_GB2312" w:cs="仿宋_GB2312" w:hint="eastAsia"/>
          <w:sz w:val="32"/>
          <w:szCs w:val="32"/>
        </w:rPr>
        <w:t>0</w:t>
      </w:r>
      <w:r>
        <w:rPr>
          <w:rFonts w:ascii="仿宋_GB2312" w:eastAsia="仿宋_GB2312" w:cs="仿宋_GB2312" w:hint="eastAsia"/>
          <w:sz w:val="32"/>
          <w:szCs w:val="32"/>
          <w:lang w:val="en-US" w:eastAsia="zh-CN"/>
        </w:rPr>
        <w:t>辆、其他用车1辆，</w:t>
      </w:r>
      <w:r>
        <w:rPr>
          <w:rFonts w:ascii="仿宋_GB2312" w:eastAsia="仿宋_GB2312" w:cs="仿宋_GB2312" w:hint="eastAsia"/>
          <w:sz w:val="32"/>
          <w:szCs w:val="32"/>
        </w:rPr>
        <w:t>1辆皮卡车主要是用于下乡及站上日常工作开展。单价100万元（含）以上设备（不含车辆）0台（套）。</w:t>
      </w:r>
    </w:p>
    <w:p>
      <w:pPr>
        <w:spacing w:line="600" w:lineRule="exact"/>
        <w:ind w:firstLineChars="200" w:firstLine="640"/>
        <w:outlineLvl w:val="1"/>
        <w:rPr>
          <w:rFonts w:ascii="Times New Roman" w:eastAsia="楷体_GB2312" w:cs="楷体_GB2312" w:hAnsi="Times New Roman" w:hint="eastAsia"/>
          <w:b/>
          <w:color w:val="auto"/>
          <w:sz w:val="32"/>
          <w:szCs w:val="32"/>
          <w:highlight w:val="auto"/>
        </w:rPr>
      </w:pPr>
      <w:bookmarkStart w:id="82" w:name="_Toc20760"/>
      <w:r>
        <w:rPr>
          <w:rFonts w:ascii="Times New Roman" w:eastAsia="楷体_GB2312" w:cs="楷体_GB2312" w:hAnsi="Times New Roman" w:hint="eastAsia"/>
          <w:b/>
          <w:color w:val="auto"/>
          <w:sz w:val="32"/>
          <w:szCs w:val="32"/>
          <w:highlight w:val="auto"/>
        </w:rPr>
        <w:t>（四）预算绩效管理情况</w:t>
      </w:r>
      <w:bookmarkEnd w:id="82"/>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本单位在2024年度预算编制阶段，组织对干沟试验场基地和红格水土保持监测站运行经费、水土保持监测费用等2个项目开展了预算事前绩效评估，对2个项目编制了绩效目标，预算执行过程中，选取2个项目开展绩效监控</w:t>
      </w:r>
      <w:r>
        <w:rPr>
          <w:rFonts w:eastAsia="仿宋_GB2312" w:cs="仿宋_GB2312" w:hint="eastAsia"/>
          <w:color w:val="auto"/>
          <w:kern w:val="2"/>
          <w:sz w:val="32"/>
          <w:szCs w:val="32"/>
          <w:lang w:val="en-US" w:eastAsia="zh-CN" w:bidi="ar-SA"/>
          <w:highlight w:val="auto"/>
        </w:rPr>
        <w:t>。</w:t>
      </w:r>
    </w:p>
    <w:p>
      <w:pPr>
        <w:pStyle w:val="15"/>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pStyle w:val="17"/>
        <w:rPr>
          <w:rFonts w:eastAsia="仿宋_GB2312" w:cs="仿宋_GB2312" w:hint="eastAsia"/>
          <w:color w:val="auto"/>
          <w:kern w:val="2"/>
          <w:sz w:val="32"/>
          <w:szCs w:val="32"/>
          <w:lang w:val="en-US" w:eastAsia="zh-CN" w:bidi="ar-SA"/>
          <w:highlight w:val="auto"/>
        </w:rPr>
      </w:pPr>
    </w:p>
    <w:p>
      <w:pPr>
        <w:spacing w:line="600" w:lineRule="exact"/>
        <w:jc w:val="center"/>
        <w:outlineLvl w:val="0"/>
        <w:rPr>
          <w:rFonts w:ascii="Times New Roman" w:hAnsi="Times New Roman"/>
          <w:b/>
          <w:color w:val="auto"/>
          <w:sz w:val="44"/>
          <w:szCs w:val="44"/>
          <w:highlight w:val="auto"/>
        </w:rPr>
      </w:pPr>
      <w:bookmarkStart w:id="83" w:name="_Toc15377225"/>
      <w:bookmarkStart w:id="84" w:name="_Toc15396613"/>
      <w:bookmarkStart w:id="85" w:name="_Toc5882"/>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83"/>
      <w:bookmarkEnd w:id="84"/>
      <w:bookmarkEnd w:id="85"/>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1.财政拨款收入：指单位从同级财政部门取得的财政预算资金。</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2.事业收入：指事业单位开展专业业务活动及辅助活动取得的收入。</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3.经营收入：指事业单位在专业业务活动及其辅助活动之外开展非独立核算经营活动取得的收入。</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4.其他收入：指单位取得的除上述收入以外的各项收入。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5.使用非财政拨款结余（含专用结余）：指事业单位使用以前年度积累的非财政拨款结余弥补当年收支差额的金额。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6.年初结转和结余：指以前年度尚未完成、结转到本年按有关规定继续使用的资金。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7.结余分配：指事业单位按照会计制度规定缴纳的所得税、提取的专用结余以及转入非财政拨款结余的金额等。</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8.年末结转和结余：指单位按有关规定结转到下年或以后年度继续使用的资金。</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9.一般公共服务（类）组织事务（款）其他组织事务支出（项）：指其他用于中国共产党组织部门的事务支出。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10.社会保障和就业支出（类）行政事业单位养老（款）机关事业单位基本养老保险缴费支出（项）：指机关事业单位实施养老保险制度由单位缴纳的基本养老保险费支出。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11.卫生健康支出（类）行政事业单位医疗（款）事业单位医疗（项）：指财政部门安排的事业单位基本医疗保险缴费经费。</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12.卫生健康支出（类）行政事业单位医疗（款）公务员医疗补助（项）:是指财政部门安排的公务员医疗补助经费。</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13.农林水支出（类）水利（款）水土保持（项）: 指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14.住房保障支出（类）住房改革支出（款）住房公积金（项）: 指反映行政事业单位按人事、财政部门规定的基本工资和津贴补贴以及规定比例为职工缴纳的住房公积金。</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15.基本支出：指为保障机构正常运转、完成日常工作任务而发生的人员支出和公用支出。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16.项目支出：指在基本支出之外为完成特定行政任务和事业发展目标所发生的支出。 </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17.“三公”经费：指单位用财政拨款安排的因公出国（境）费、公务用车购置及运行费和公务接待费。其中，因公出国（境）费反映单位</w:t>
      </w:r>
      <w:r>
        <w:rPr>
          <w:rFonts w:ascii="Times New Roman" w:eastAsia="仿宋_GB2312" w:cs="仿宋_GB2312" w:hAnsi="Times New Roman"/>
          <w:color w:val="auto"/>
          <w:kern w:val="2"/>
          <w:sz w:val="32"/>
          <w:szCs w:val="32"/>
          <w:lang w:val="en-US" w:eastAsia="zh-CN" w:bidi="ar-SA"/>
          <w:highlight w:val="auto"/>
        </w:rPr>
        <w:t>工作人员国（境）内出差发生的城市间交通费、住宿费</w:t>
      </w:r>
      <w:r>
        <w:rPr>
          <w:rFonts w:ascii="Times New Roman" w:eastAsia="仿宋_GB2312" w:cs="仿宋_GB2312" w:hAnsi="Times New Roman" w:hint="eastAsia"/>
          <w:color w:val="auto"/>
          <w:kern w:val="2"/>
          <w:sz w:val="32"/>
          <w:szCs w:val="32"/>
          <w:lang w:val="en-US" w:eastAsia="zh-CN" w:bidi="ar-SA"/>
          <w:highlight w:val="auto"/>
        </w:rPr>
        <w:t>、伙食费、培训费、公杂费等支出；公务用车</w:t>
      </w:r>
      <w:r>
        <w:rPr>
          <w:rFonts w:ascii="Times New Roman" w:eastAsia="仿宋_GB2312" w:cs="仿宋_GB2312" w:hAnsi="Times New Roman"/>
          <w:color w:val="auto"/>
          <w:kern w:val="2"/>
          <w:sz w:val="32"/>
          <w:szCs w:val="32"/>
          <w:lang w:val="en-US" w:eastAsia="zh-CN" w:bidi="ar-SA"/>
          <w:highlight w:val="auto"/>
        </w:rPr>
        <w:t>运行维护费反映单位按规定保留的公务用车燃料费、新能源汽车充电费、维修费、过桥过路费、保险费、安全奖励费用等支出</w:t>
      </w:r>
      <w:r>
        <w:rPr>
          <w:rFonts w:ascii="Times New Roman" w:eastAsia="仿宋_GB2312" w:cs="仿宋_GB2312" w:hAnsi="Times New Roman" w:hint="eastAsia"/>
          <w:color w:val="auto"/>
          <w:kern w:val="2"/>
          <w:sz w:val="32"/>
          <w:szCs w:val="32"/>
          <w:lang w:val="en-US" w:eastAsia="zh-CN" w:bidi="ar-SA"/>
          <w:highlight w:val="auto"/>
        </w:rPr>
        <w:t>；公务接待费反映单位按规定开支的各类公务接待（含外宾接待）</w:t>
      </w:r>
      <w:r>
        <w:rPr>
          <w:rFonts w:ascii="Times New Roman" w:eastAsia="仿宋_GB2312" w:cs="仿宋_GB2312" w:hAnsi="Times New Roman"/>
          <w:color w:val="auto"/>
          <w:kern w:val="2"/>
          <w:sz w:val="32"/>
          <w:szCs w:val="32"/>
          <w:lang w:val="en-US" w:eastAsia="zh-CN" w:bidi="ar-SA"/>
          <w:highlight w:val="auto"/>
        </w:rPr>
        <w:t>费用</w:t>
      </w:r>
      <w:r>
        <w:rPr>
          <w:rFonts w:ascii="Times New Roman" w:eastAsia="仿宋_GB2312" w:cs="仿宋_GB2312" w:hAnsi="Times New Roman" w:hint="eastAsia"/>
          <w:color w:val="auto"/>
          <w:kern w:val="2"/>
          <w:sz w:val="32"/>
          <w:szCs w:val="32"/>
          <w:lang w:val="en-US" w:eastAsia="zh-CN" w:bidi="ar-SA"/>
          <w:highlight w:val="auto"/>
        </w:rPr>
        <w:t>。</w:t>
      </w:r>
      <w:bookmarkStart w:id="86" w:name="_GoBack"/>
      <w:bookmarkEnd w:id="86"/>
    </w:p>
    <w:p>
      <w:pPr>
        <w:spacing w:line="600" w:lineRule="exact"/>
        <w:jc w:val="center"/>
        <w:outlineLvl w:val="0"/>
        <w:rPr>
          <w:rFonts w:ascii="Times New Roman" w:eastAsia="黑体" w:hAnsi="Times New Roman" w:hint="eastAsia"/>
          <w:color w:val="auto"/>
          <w:sz w:val="44"/>
          <w:szCs w:val="44"/>
          <w:highlight w:val="auto"/>
        </w:rPr>
      </w:pPr>
      <w:bookmarkStart w:id="87" w:name="_Toc15396614"/>
      <w:bookmarkStart w:id="88" w:name="_Toc13150"/>
      <w:bookmarkStart w:id="89" w:name="_Toc15377226"/>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87"/>
      <w:bookmarkEnd w:id="88"/>
    </w:p>
    <w:p>
      <w:pPr>
        <w:pStyle w:val="15"/>
        <w:rPr>
          <w:rFonts w:hint="eastAsia"/>
          <w:lang w:eastAsia="zh-CN"/>
        </w:rPr>
      </w:pPr>
    </w:p>
    <w:p>
      <w:pPr>
        <w:spacing w:line="600" w:lineRule="exact"/>
        <w:ind w:firstLine="640"/>
        <w:rPr>
          <w:rFonts w:ascii="Times New Roman" w:eastAsia="黑体" w:cs="黑体" w:hAnsi="Times New Roman" w:hint="eastAsia"/>
          <w:color w:val="auto"/>
          <w:sz w:val="32"/>
          <w:szCs w:val="32"/>
          <w:lang w:val="en-US" w:eastAsia="zh-CN"/>
          <w:highlight w:val="auto"/>
        </w:rPr>
      </w:pPr>
      <w:bookmarkStart w:id="90" w:name="_Toc177030771"/>
      <w:r>
        <w:rPr>
          <w:rFonts w:eastAsia="黑体" w:cs="黑体" w:hint="eastAsia"/>
          <w:color w:val="auto"/>
          <w:sz w:val="32"/>
          <w:szCs w:val="32"/>
          <w:lang w:eastAsia="zh-CN"/>
          <w:highlight w:val="auto"/>
        </w:rPr>
        <w:t>单位</w:t>
      </w:r>
      <w:r>
        <w:rPr>
          <w:rFonts w:ascii="Times New Roman" w:eastAsia="黑体" w:cs="黑体" w:hAnsi="Times New Roman" w:hint="eastAsia"/>
          <w:color w:val="auto"/>
          <w:sz w:val="32"/>
          <w:szCs w:val="32"/>
          <w:highlight w:val="auto"/>
        </w:rPr>
        <w:t>预算项目支出绩效自评表（2024年度）</w:t>
      </w:r>
      <w:bookmarkEnd w:id="90"/>
      <w:r>
        <w:rPr>
          <w:rFonts w:ascii="Times New Roman" w:eastAsia="黑体" w:cs="黑体" w:hAnsi="Times New Roman" w:hint="eastAsia"/>
          <w:color w:val="auto"/>
          <w:sz w:val="32"/>
          <w:szCs w:val="32"/>
          <w:lang w:eastAsia="zh-CN"/>
          <w:highlight w:val="auto"/>
        </w:rPr>
        <w:t>见附件</w:t>
      </w:r>
      <w:r>
        <w:rPr>
          <w:rFonts w:ascii="Times New Roman" w:eastAsia="黑体" w:cs="黑体" w:hAnsi="Times New Roman" w:hint="eastAsia"/>
          <w:color w:val="auto"/>
          <w:sz w:val="32"/>
          <w:szCs w:val="32"/>
          <w:lang w:val="en-US" w:eastAsia="zh-CN"/>
          <w:highlight w:val="auto"/>
        </w:rPr>
        <w:t>3</w:t>
      </w:r>
    </w:p>
    <w:p>
      <w:pPr>
        <w:pStyle w:val="15"/>
        <w:rPr>
          <w:lang w:val="en-US" w:eastAsia="zh-CN"/>
        </w:rPr>
      </w:pPr>
    </w:p>
    <w:p>
      <w:pPr>
        <w:pStyle w:val="15"/>
        <w:rPr>
          <w:rFonts w:hint="eastAsia"/>
          <w:lang w:val="en-US" w:eastAsia="zh-CN"/>
        </w:rPr>
      </w:pPr>
      <w:bookmarkStart w:id="91" w:name="_Toc15396618"/>
    </w:p>
    <w:p>
      <w:pPr>
        <w:widowControl/>
        <w:jc w:val="center"/>
        <w:outlineLvl w:val="0"/>
        <w:rPr>
          <w:rFonts w:ascii="Times New Roman" w:eastAsia="黑体" w:hAnsi="Times New Roman" w:hint="eastAsia"/>
          <w:color w:val="auto"/>
          <w:sz w:val="44"/>
          <w:szCs w:val="44"/>
          <w:highlight w:val="auto"/>
        </w:rPr>
      </w:pPr>
    </w:p>
    <w:p>
      <w:pPr>
        <w:widowControl/>
        <w:jc w:val="center"/>
        <w:outlineLvl w:val="0"/>
        <w:rPr>
          <w:rStyle w:val="1Char"/>
          <w:rFonts w:ascii="Times New Roman" w:eastAsia="黑体" w:hAnsi="Times New Roman" w:hint="eastAsia"/>
          <w:b w:val="0"/>
          <w:color w:val="auto"/>
          <w:highlight w:val="auto"/>
        </w:rPr>
      </w:pPr>
      <w:bookmarkStart w:id="92" w:name="_Toc24070"/>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93" w:name="_Toc15396619"/>
      <w:bookmarkEnd w:id="89"/>
      <w:bookmarkEnd w:id="91"/>
      <w:bookmarkEnd w:id="92"/>
    </w:p>
    <w:p>
      <w:pPr>
        <w:pStyle w:val="15"/>
        <w:rPr>
          <w:rFonts w:hint="eastAsia"/>
        </w:rPr>
      </w:pP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94" w:name="_Toc16580"/>
      <w:r>
        <w:rPr>
          <w:rFonts w:ascii="Times New Roman" w:eastAsia="仿宋_GB2312" w:cs="仿宋_GB2312" w:hAnsi="Times New Roman" w:hint="eastAsia"/>
          <w:color w:val="auto"/>
          <w:sz w:val="32"/>
          <w:szCs w:val="32"/>
          <w:highlight w:val="auto"/>
        </w:rPr>
        <w:t>一、收入支出决算总表</w:t>
      </w:r>
      <w:bookmarkEnd w:id="93"/>
      <w:bookmarkEnd w:id="9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95" w:name="_Toc15396620"/>
      <w:bookmarkStart w:id="96" w:name="_Toc2517"/>
      <w:r>
        <w:rPr>
          <w:rFonts w:ascii="Times New Roman" w:eastAsia="仿宋_GB2312" w:cs="仿宋_GB2312" w:hAnsi="Times New Roman" w:hint="eastAsia"/>
          <w:color w:val="auto"/>
          <w:sz w:val="32"/>
          <w:szCs w:val="32"/>
          <w:highlight w:val="auto"/>
        </w:rPr>
        <w:t>二、收入决算表</w:t>
      </w:r>
      <w:bookmarkEnd w:id="95"/>
      <w:bookmarkEnd w:id="9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97" w:name="_Toc15396621"/>
      <w:bookmarkStart w:id="98" w:name="_Toc20087"/>
      <w:r>
        <w:rPr>
          <w:rFonts w:ascii="Times New Roman" w:eastAsia="仿宋_GB2312" w:cs="仿宋_GB2312" w:hAnsi="Times New Roman" w:hint="eastAsia"/>
          <w:color w:val="auto"/>
          <w:sz w:val="32"/>
          <w:szCs w:val="32"/>
          <w:highlight w:val="auto"/>
        </w:rPr>
        <w:t>三、支出决算表</w:t>
      </w:r>
      <w:bookmarkEnd w:id="97"/>
      <w:bookmarkEnd w:id="9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99" w:name="_Toc15396622"/>
      <w:bookmarkStart w:id="100" w:name="_Toc1538"/>
      <w:r>
        <w:rPr>
          <w:rFonts w:ascii="Times New Roman" w:eastAsia="仿宋_GB2312" w:cs="仿宋_GB2312" w:hAnsi="Times New Roman" w:hint="eastAsia"/>
          <w:color w:val="auto"/>
          <w:sz w:val="32"/>
          <w:szCs w:val="32"/>
          <w:highlight w:val="auto"/>
        </w:rPr>
        <w:t>四、财政拨款收入支出决算总表</w:t>
      </w:r>
      <w:bookmarkEnd w:id="99"/>
      <w:bookmarkEnd w:id="10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01" w:name="_Toc15396623"/>
      <w:bookmarkStart w:id="102" w:name="_Toc24635"/>
      <w:r>
        <w:rPr>
          <w:rFonts w:ascii="Times New Roman" w:eastAsia="仿宋_GB2312" w:cs="仿宋_GB2312" w:hAnsi="Times New Roman" w:hint="eastAsia"/>
          <w:color w:val="auto"/>
          <w:sz w:val="32"/>
          <w:szCs w:val="32"/>
          <w:highlight w:val="auto"/>
        </w:rPr>
        <w:t>五、财政拨款支出决算明细表</w:t>
      </w:r>
      <w:bookmarkStart w:id="103" w:name="_Toc15396624"/>
      <w:bookmarkEnd w:id="101"/>
      <w:bookmarkEnd w:id="10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04" w:name="_Toc23413"/>
      <w:r>
        <w:rPr>
          <w:rFonts w:ascii="Times New Roman" w:eastAsia="仿宋_GB2312" w:cs="仿宋_GB2312" w:hAnsi="Times New Roman" w:hint="eastAsia"/>
          <w:color w:val="auto"/>
          <w:sz w:val="32"/>
          <w:szCs w:val="32"/>
          <w:highlight w:val="auto"/>
        </w:rPr>
        <w:t>六、一般公共预算财政拨款支出决算表</w:t>
      </w:r>
      <w:bookmarkEnd w:id="103"/>
      <w:bookmarkEnd w:id="10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05" w:name="_Toc15396625"/>
      <w:bookmarkStart w:id="106" w:name="_Toc26306"/>
      <w:r>
        <w:rPr>
          <w:rFonts w:ascii="Times New Roman" w:eastAsia="仿宋_GB2312" w:cs="仿宋_GB2312" w:hAnsi="Times New Roman" w:hint="eastAsia"/>
          <w:color w:val="auto"/>
          <w:sz w:val="32"/>
          <w:szCs w:val="32"/>
          <w:highlight w:val="auto"/>
        </w:rPr>
        <w:t>七、一般公共预算财政拨款支出决算明细表</w:t>
      </w:r>
      <w:bookmarkEnd w:id="105"/>
      <w:bookmarkEnd w:id="10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07" w:name="_Toc15396626"/>
      <w:bookmarkStart w:id="108" w:name="_Toc15834"/>
      <w:r>
        <w:rPr>
          <w:rFonts w:ascii="Times New Roman" w:eastAsia="仿宋_GB2312" w:cs="仿宋_GB2312" w:hAnsi="Times New Roman" w:hint="eastAsia"/>
          <w:color w:val="auto"/>
          <w:sz w:val="32"/>
          <w:szCs w:val="32"/>
          <w:highlight w:val="auto"/>
        </w:rPr>
        <w:t>八、一般公共预算财政拨款基本支出决算表</w:t>
      </w:r>
      <w:bookmarkEnd w:id="107"/>
      <w:bookmarkEnd w:id="10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09" w:name="_Toc15396627"/>
      <w:bookmarkStart w:id="110" w:name="_Toc15815"/>
      <w:r>
        <w:rPr>
          <w:rFonts w:ascii="Times New Roman" w:eastAsia="仿宋_GB2312" w:cs="仿宋_GB2312" w:hAnsi="Times New Roman" w:hint="eastAsia"/>
          <w:color w:val="auto"/>
          <w:sz w:val="32"/>
          <w:szCs w:val="32"/>
          <w:highlight w:val="auto"/>
        </w:rPr>
        <w:t>九、一般公共预算财政拨款项目支出决算表</w:t>
      </w:r>
      <w:bookmarkEnd w:id="109"/>
      <w:bookmarkEnd w:id="11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11" w:name="_Toc15396628"/>
      <w:bookmarkStart w:id="112" w:name="_Toc7634"/>
      <w:r>
        <w:rPr>
          <w:rFonts w:ascii="Times New Roman" w:eastAsia="仿宋_GB2312" w:cs="仿宋_GB2312" w:hAnsi="Times New Roman" w:hint="eastAsia"/>
          <w:color w:val="auto"/>
          <w:sz w:val="32"/>
          <w:szCs w:val="32"/>
          <w:highlight w:val="auto"/>
        </w:rPr>
        <w:t>十、</w:t>
      </w:r>
      <w:bookmarkEnd w:id="111"/>
      <w:r>
        <w:rPr>
          <w:rFonts w:ascii="Times New Roman" w:eastAsia="仿宋_GB2312" w:cs="仿宋_GB2312" w:hAnsi="Times New Roman" w:hint="eastAsia"/>
          <w:color w:val="auto"/>
          <w:sz w:val="32"/>
          <w:szCs w:val="32"/>
          <w:highlight w:val="auto"/>
        </w:rPr>
        <w:t>政府性基金预算财政拨款收入支出决算表</w:t>
      </w:r>
      <w:bookmarkEnd w:id="11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13" w:name="_Toc15396629"/>
      <w:bookmarkStart w:id="114" w:name="_Toc20463"/>
      <w:r>
        <w:rPr>
          <w:rFonts w:ascii="Times New Roman" w:eastAsia="仿宋_GB2312" w:cs="仿宋_GB2312" w:hAnsi="Times New Roman" w:hint="eastAsia"/>
          <w:color w:val="auto"/>
          <w:sz w:val="32"/>
          <w:szCs w:val="32"/>
          <w:highlight w:val="auto"/>
        </w:rPr>
        <w:t>十一、</w:t>
      </w:r>
      <w:bookmarkEnd w:id="113"/>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bookmarkEnd w:id="11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highlight w:val="auto"/>
        </w:rPr>
      </w:pPr>
      <w:bookmarkStart w:id="115" w:name="_Toc15396630"/>
      <w:bookmarkStart w:id="116" w:name="_Toc11727"/>
      <w:r>
        <w:rPr>
          <w:rFonts w:ascii="Times New Roman" w:eastAsia="仿宋_GB2312" w:cs="仿宋_GB2312" w:hAnsi="Times New Roman" w:hint="eastAsia"/>
          <w:color w:val="auto"/>
          <w:sz w:val="32"/>
          <w:szCs w:val="32"/>
          <w:highlight w:val="auto"/>
        </w:rPr>
        <w:t>十二、</w:t>
      </w:r>
      <w:bookmarkEnd w:id="115"/>
      <w:r>
        <w:rPr>
          <w:rFonts w:ascii="Times New Roman" w:eastAsia="仿宋_GB2312" w:cs="仿宋_GB2312" w:hAnsi="Times New Roman" w:hint="eastAsia"/>
          <w:color w:val="auto"/>
          <w:sz w:val="32"/>
          <w:szCs w:val="32"/>
          <w:lang w:eastAsia="zh-CN"/>
          <w:highlight w:val="auto"/>
        </w:rPr>
        <w:t>国有资本经营预算财政拨款支出决算表</w:t>
      </w:r>
      <w:bookmarkEnd w:id="11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200" w:left="420"/>
        <w:jc w:val="left"/>
        <w:textAlignment w:val="auto"/>
        <w:outlineLvl w:val="0"/>
        <w:rPr>
          <w:rFonts w:ascii="Times New Roman" w:eastAsia="仿宋_GB2312" w:cs="仿宋_GB2312" w:hAnsi="Times New Roman" w:hint="eastAsia"/>
          <w:color w:val="auto"/>
          <w:sz w:val="32"/>
          <w:szCs w:val="32"/>
          <w:lang w:eastAsia="zh-CN"/>
          <w:highlight w:val="auto"/>
        </w:rPr>
      </w:pPr>
      <w:bookmarkStart w:id="117" w:name="_Toc15396631"/>
      <w:bookmarkStart w:id="118" w:name="_Toc14012"/>
      <w:r>
        <w:rPr>
          <w:rFonts w:ascii="Times New Roman" w:eastAsia="仿宋_GB2312" w:cs="仿宋_GB2312" w:hAnsi="Times New Roman" w:hint="eastAsia"/>
          <w:color w:val="auto"/>
          <w:sz w:val="32"/>
          <w:szCs w:val="32"/>
          <w:highlight w:val="auto"/>
        </w:rPr>
        <w:t>十三、</w:t>
      </w:r>
      <w:bookmarkEnd w:id="117"/>
      <w:r>
        <w:rPr>
          <w:rFonts w:ascii="Times New Roman" w:eastAsia="仿宋_GB2312" w:cs="仿宋_GB2312" w:hAnsi="Times New Roman" w:hint="eastAsia"/>
          <w:color w:val="auto"/>
          <w:sz w:val="32"/>
          <w:szCs w:val="32"/>
          <w:lang w:eastAsia="zh-CN"/>
          <w:highlight w:val="auto"/>
        </w:rPr>
        <w:t>财政拨款“三公”经费支出决算表</w:t>
      </w:r>
      <w:bookmarkEnd w:id="118"/>
    </w:p>
    <w:p>
      <w:pPr>
        <w:rPr>
          <w:rFonts w:ascii="Times New Roman" w:hAnsi="Times New Roman" w:hint="eastAsia"/>
          <w:lang w:eastAsia="zh-CN"/>
        </w:rPr>
      </w:pPr>
    </w:p>
    <w:sectPr>
      <w:pgSz w:w="11906" w:h="16838"/>
      <w:pgMar w:top="1440" w:right="1800" w:bottom="1440" w:left="1800" w:header="851" w:footer="992" w:gutter="0"/>
      <w:pgNumType/>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0AFF" w:usb1="00007843" w:usb2="00000001" w:usb3="00000000" w:csb0="400001BF" w:csb1="DFF7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10002FF" w:usb1="4000ACFF" w:usb2="00000009"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
    <w:altName w:val="DejaVu Sans"/>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43" behindDoc="0" locked="0" layoutInCell="1" hidden="0" allowOverlap="1">
              <wp:simplePos x="0" y="0"/>
              <wp:positionH relativeFrom="margin">
                <wp:align>center</wp:align>
              </wp:positionH>
              <wp:positionV relativeFrom="paragraph">
                <wp:posOffset>0</wp:posOffset>
              </wp:positionV>
              <wp:extent cx="9524" cy="153485"/>
              <wp:effectExtent l="0" t="0" r="0" b="0"/>
              <wp:wrapNone/>
              <wp:docPr id="1" name="文本框 11"/>
              <wp:cNvGraphicFramePr>
                <a:graphicFrameLocks noChangeAspect="0"/>
              </wp:cNvGraphicFramePr>
              <a:graphic>
                <a:graphicData uri="http://schemas.microsoft.com/office/word/2010/wordprocessingShape">
                  <wps:wsp>
                    <wps:cNvSpPr/>
                    <wps:spPr>
                      <a:xfrm rot="0">
                        <a:off x="0" y="0"/>
                        <a:ext cx="9524" cy="153485"/>
                      </a:xfrm>
                      <a:prstGeom prst="rect"/>
                      <a:noFill/>
                      <a:ln w="6350" cmpd="sng" cap="flat">
                        <a:noFill/>
                        <a:prstDash val="solid"/>
                        <a:round/>
                      </a:ln>
                    </wps:spPr>
                    <wps:txbx id="2">
                      <w:txbxContent>
                        <w:p/>
                      </w:txbxContent>
                    </wps:txbx>
                    <wps:bodyPr vert="horz" wrap="none" lIns="0" tIns="0" rIns="0" bIns="0" anchor="t" anchorCtr="0" upright="0">
                      <a:spAutoFit/>
                    </wps:bodyPr>
                  </wps:wsp>
                </a:graphicData>
              </a:graphic>
            </wp:anchor>
          </w:drawing>
        </mc:Choice>
        <mc:Fallback>
          <w:pict>
            <v:shape type="#_x0000_t202" id="文本框 11 3" o:spid="_x0000_s3" filled="f" stroked="f" strokeweight="0.5pt" style="position:absolute;margin-left:0.0pt;margin-top:0.0pt;width:0.74998856pt;height:12.085498pt;z-index:43;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txbxContent>
              </v:textbox>
            </v:shape>
          </w:pict>
        </mc:Fallback>
      </mc:AlternateContent>
    </w:r>
  </w:p>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45" behindDoc="0" locked="0" layoutInCell="1" hidden="0" allowOverlap="1">
              <wp:simplePos x="0" y="0"/>
              <wp:positionH relativeFrom="margin">
                <wp:align>center</wp:align>
              </wp:positionH>
              <wp:positionV relativeFrom="paragraph">
                <wp:posOffset>0</wp:posOffset>
              </wp:positionV>
              <wp:extent cx="190423" cy="131559"/>
              <wp:effectExtent l="0" t="0" r="0" b="0"/>
              <wp:wrapNone/>
              <wp:docPr id="4" name="文本框 12"/>
              <wp:cNvGraphicFramePr>
                <a:graphicFrameLocks noChangeAspect="0"/>
              </wp:cNvGraphicFramePr>
              <a:graphic>
                <a:graphicData uri="http://schemas.microsoft.com/office/word/2010/wordprocessingShape">
                  <wps:wsp>
                    <wps:cNvSpPr/>
                    <wps:spPr>
                      <a:xfrm rot="0">
                        <a:off x="0" y="0"/>
                        <a:ext cx="190423" cy="131559"/>
                      </a:xfrm>
                      <a:prstGeom prst="rect"/>
                      <a:noFill/>
                      <a:ln w="6350" cmpd="sng" cap="flat">
                        <a:noFill/>
                        <a:prstDash val="solid"/>
                        <a:round/>
                      </a:ln>
                    </wps:spPr>
                    <wps:txbx id="5">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12 6" o:spid="_x0000_s6" filled="f" stroked="f" strokeweight="0.5pt" style="position:absolute;margin-left:0.0pt;margin-top:0.0pt;width:14.994001pt;height:10.359001pt;z-index:45;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298" distR="114298" simplePos="0" relativeHeight="41"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8">
                      <w:txbxContent>
                        <w:p>
                          <w:pPr>
                            <w:pStyle w:val="21"/>
                            <w:tabs>
                              <w:tab w:val="center" w:pos="4153"/>
                              <w:tab w:val="right" w:pos="8306"/>
                            </w:tabs>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type="#_x0000_t202" id="文本框 10 9" o:spid="_x0000_s9" filled="f" stroked="f" strokeweight="0.5pt" style="position:absolute;margin-left:0.0pt;margin-top:0.0pt;width:9.0pt;height:10.359035pt;z-index:41;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- 3 -</w:t>
                    </w:r>
                    <w:r>
                      <w:fldChar w:fldCharType="end"/>
                    </w:r>
                  </w:p>
                </w:txbxContent>
              </v:textbox>
            </v:shape>
          </w:pict>
        </mc:Fallback>
      </mc:AlternateContent>
    </w:r>
    <w:r>
      <w:rPr>
        <w:sz w:val="18"/>
      </w:rP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9524" cy="153485"/>
              <wp:effectExtent l="0" t="0" r="0" b="0"/>
              <wp:wrapNone/>
              <wp:docPr id="10" name="文本框 5"/>
              <wp:cNvGraphicFramePr>
                <a:graphicFrameLocks noChangeAspect="0"/>
              </wp:cNvGraphicFramePr>
              <a:graphic>
                <a:graphicData uri="http://schemas.microsoft.com/office/word/2010/wordprocessingShape">
                  <wps:wsp>
                    <wps:cNvSpPr/>
                    <wps:spPr>
                      <a:xfrm rot="0">
                        <a:off x="0" y="0"/>
                        <a:ext cx="9524" cy="153485"/>
                      </a:xfrm>
                      <a:prstGeom prst="rect"/>
                      <a:noFill/>
                      <a:ln w="6350" cmpd="sng" cap="flat">
                        <a:noFill/>
                        <a:prstDash val="solid"/>
                        <a:round/>
                      </a:ln>
                    </wps:spPr>
                    <wps:txbx id="11">
                      <w:txbxContent>
                        <w:p/>
                      </w:txbxContent>
                    </wps:txbx>
                    <wps:bodyPr vert="horz" wrap="none" lIns="0" tIns="0" rIns="0" bIns="0" anchor="t" anchorCtr="0" upright="0">
                      <a:spAutoFit/>
                    </wps:bodyPr>
                  </wps:wsp>
                </a:graphicData>
              </a:graphic>
            </wp:anchor>
          </w:drawing>
        </mc:Choice>
        <mc:Fallback>
          <w:pict>
            <v:shape type="#_x0000_t202" id="文本框 5 12" o:spid="_x0000_s12" filled="f" stroked="f" strokeweight="0.5pt" style="position:absolute;margin-left:0.0pt;margin-top:0.0pt;width:0.74998856pt;height:12.085498pt;z-index:37;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txbxContent>
              </v:textbox>
            </v:shape>
          </w:pict>
        </mc:Fallback>
      </mc:AlternateContent>
    </w:r>
  </w:p>
  <w:p>
    <w:pPr>
      <w:pStyle w:val="21"/>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sz w:val="18"/>
      </w:rPr>
      <mc:AlternateContent>
        <mc:Choice Requires="wps">
          <w:drawing>
            <wp:anchor distT="0" distB="0" distL="114298" distR="114298" simplePos="0" relativeHeight="39"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3" name="文本框 8"/>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14">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8 15" o:spid="_x0000_s15" filled="f" stroked="f" strokeweight="0.5pt" style="position:absolute;margin-left:0.0pt;margin-top:0.0pt;width:4.5pt;height:10.359035pt;z-index:39;mso-position-horizontal:center;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21"/>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393CD27"/>
    <w:multiLevelType w:val="singleLevel"/>
    <w:tmpl w:val="2393CD27"/>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image" Target="media/17.png"/><Relationship Id="rId10" Type="http://schemas.openxmlformats.org/officeDocument/2006/relationships/image" Target="media/20.png"/><Relationship Id="rId11" Type="http://schemas.openxmlformats.org/officeDocument/2006/relationships/image" Target="media/23.png"/><Relationship Id="rId12" Type="http://schemas.openxmlformats.org/officeDocument/2006/relationships/image" Target="media/26.png"/><Relationship Id="rId13" Type="http://schemas.openxmlformats.org/officeDocument/2006/relationships/image" Target="media/29.png"/><Relationship Id="rId14" Type="http://schemas.openxmlformats.org/officeDocument/2006/relationships/image" Target="media/32.png"/><Relationship Id="rId15" Type="http://schemas.openxmlformats.org/officeDocument/2006/relationships/image" Target="media/35.png"/><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s>
</file>

<file path=docProps/app.xml><?xml version="1.0" encoding="utf-8"?>
<Properties xmlns="http://schemas.openxmlformats.org/officeDocument/2006/extended-properties">
  <Template>Normal.eit</Template>
  <TotalTime>43</TotalTime>
  <Application>Yozo_Office27021597764231179</Application>
  <Pages>16</Pages>
  <Words>4586</Words>
  <Characters>5070</Characters>
  <Lines>281</Lines>
  <Paragraphs>142</Paragraphs>
  <CharactersWithSpaces>5143</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2025-08-06T17:34:00Z</cp:lastPrinted>
  <dcterms:created xsi:type="dcterms:W3CDTF">2020-08-09T09:49:00Z</dcterms:created>
  <dcterms:modified xsi:type="dcterms:W3CDTF">2025-09-15T03:44:42Z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D72108F268EE427DB3B0B04785432236_13</vt:lpwstr>
  </property>
  <property fmtid="{D5CDD505-2E9C-101B-9397-08002B2CF9AE}" pid="4" name="KSOTemplateDocerSaveRecord">
    <vt:lpwstr>eyJoZGlkIjoiYmM3NDlkMGQ4MDczYmZkMTY0NDU3ZWVlOGViMmU2NjgiLCJ1c2VySWQiOiIxMDU0NjA4NzAyIn0=</vt:lpwstr>
  </property>
</Properties>
</file>