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overflowPunct w:val="0"/>
        <w:topLinePunct/>
        <w:spacing w:line="600" w:lineRule="exact"/>
        <w:jc w:val="left"/>
        <w:rPr>
          <w:rFonts w:ascii="Times New Roman" w:eastAsia="黑体" w:cs="Times New Roman" w:hAnsi="Times New Roman"/>
          <w:sz w:val="32"/>
          <w:szCs w:val="32"/>
        </w:rPr>
      </w:pPr>
      <w:bookmarkStart w:id="0" w:name="_GoBack"/>
      <w:bookmarkEnd w:id="0"/>
    </w:p>
    <w:p>
      <w:pPr>
        <w:overflowPunct w:val="0"/>
        <w:topLinePunct/>
        <w:spacing w:line="57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 w:hint="eastAsia"/>
          <w:sz w:val="44"/>
          <w:szCs w:val="44"/>
        </w:rPr>
        <w:t>第</w:t>
      </w:r>
      <w:r>
        <w:rPr>
          <w:rFonts w:ascii="Times New Roman" w:eastAsia="方正小标宋简体" w:cs="Times New Roman" w:hAnsi="Times New Roman" w:hint="eastAsia"/>
          <w:sz w:val="44"/>
          <w:szCs w:val="44"/>
          <w:lang w:val="en-US" w:eastAsia="zh-CN"/>
        </w:rPr>
        <w:t>三</w:t>
      </w:r>
      <w:r>
        <w:rPr>
          <w:rFonts w:ascii="Times New Roman" w:eastAsia="方正小标宋简体" w:cs="Times New Roman" w:hAnsi="Times New Roman" w:hint="eastAsia"/>
          <w:sz w:val="44"/>
          <w:szCs w:val="44"/>
        </w:rPr>
        <w:t>轮</w:t>
      </w:r>
      <w:r>
        <w:rPr>
          <w:rFonts w:ascii="Times New Roman" w:eastAsia="方正小标宋简体" w:cs="Times New Roman" w:hAnsi="Times New Roman" w:hint="eastAsia"/>
          <w:sz w:val="44"/>
          <w:szCs w:val="44"/>
          <w:lang w:val="en-US" w:eastAsia="zh-CN"/>
        </w:rPr>
        <w:t>省</w:t>
      </w:r>
      <w:r>
        <w:rPr>
          <w:rFonts w:ascii="Times New Roman" w:eastAsia="方正小标宋简体" w:cs="Times New Roman" w:hAnsi="Times New Roman" w:hint="eastAsia"/>
          <w:sz w:val="44"/>
          <w:szCs w:val="44"/>
        </w:rPr>
        <w:t>生态环境保护督察第</w:t>
      </w:r>
      <w:r>
        <w:rPr>
          <w:rFonts w:ascii="Times New Roman" w:eastAsia="方正小标宋简体" w:cs="Times New Roman" w:hAnsi="Times New Roman" w:hint="eastAsia"/>
          <w:sz w:val="44"/>
          <w:szCs w:val="44"/>
          <w:lang w:val="en-US" w:eastAsia="zh-CN"/>
        </w:rPr>
        <w:t>19</w:t>
      </w:r>
      <w:r>
        <w:rPr>
          <w:rFonts w:ascii="Times New Roman" w:eastAsia="方正小标宋简体" w:cs="Times New Roman" w:hAnsi="Times New Roman" w:hint="eastAsia"/>
          <w:sz w:val="44"/>
          <w:szCs w:val="44"/>
        </w:rPr>
        <w:t>项</w:t>
      </w:r>
    </w:p>
    <w:p>
      <w:pPr>
        <w:overflowPunct w:val="0"/>
        <w:topLinePunct/>
        <w:spacing w:line="57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 w:hint="eastAsia"/>
          <w:sz w:val="44"/>
          <w:szCs w:val="44"/>
        </w:rPr>
        <w:t>整改任务完成情况表</w:t>
      </w:r>
    </w:p>
    <w:p>
      <w:pPr>
        <w:overflowPunct w:val="0"/>
        <w:topLinePunct/>
        <w:spacing w:line="600" w:lineRule="exact"/>
        <w:jc w:val="center"/>
        <w:rPr>
          <w:rFonts w:ascii="Times New Roman" w:eastAsia="仿宋_GB2312" w:cs="Times New Roman" w:hAnsi="Times New Roman"/>
          <w:sz w:val="32"/>
          <w:szCs w:val="32"/>
        </w:rPr>
      </w:pPr>
    </w:p>
    <w:tbl>
      <w:tblPr>
        <w:jc w:val="center"/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>
        <w:trPr>
          <w:trHeight w:val="186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黑体" w:hAnsi="Times New Roman" w:hint="eastAsia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eastAsia="楷体_GB2312" w:cs="Times New Roman" w:hAnsi="Times New Roman"/>
                <w:kern w:val="0"/>
                <w:sz w:val="36"/>
                <w:szCs w:val="36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</w:rPr>
              <w:t>矿山矿企生态环境问题突出矿山生态保护修复不到位。攀枝花市现存有效采矿权105宗，自然资源、水利等部门对土地复垦、水土保持等工作监管缺位，生态恢复措施长期不落实。</w:t>
            </w:r>
          </w:p>
        </w:tc>
      </w:tr>
      <w:tr>
        <w:trPr>
          <w:trHeight w:val="1132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eastAsia="楷体_GB2312" w:cs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黑体" w:cs="黑体" w:hAnsi="Times New Roman" w:hint="eastAsia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eastAsia="楷体_GB2312" w:cs="Times New Roman" w:hAnsi="Times New Roman"/>
                <w:kern w:val="0"/>
                <w:sz w:val="36"/>
                <w:szCs w:val="36"/>
              </w:rPr>
            </w:pPr>
            <w:r>
              <w:rPr>
                <w:rFonts w:ascii="Times New Roman" w:eastAsia="仿宋_GB2312" w:cs="Times New Roman" w:hAnsi="Times New Roman" w:hint="eastAsia"/>
                <w:sz w:val="28"/>
                <w:szCs w:val="28"/>
                <w:lang w:eastAsia="zh-CN"/>
              </w:rPr>
              <w:t>市自然资源和规划局、市水利局，各县（区）人民政府、国家钒钛高新区管委会</w:t>
            </w:r>
          </w:p>
        </w:tc>
      </w:tr>
      <w:tr>
        <w:trPr>
          <w:trHeight w:val="61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eastAsia="楷体_GB2312" w:cs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黑体" w:cs="黑体" w:hAnsi="Times New Roman" w:hint="eastAsia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eastAsia="楷体_GB2312" w:cs="Times New Roman" w:hAnsi="Times New Roman"/>
                <w:kern w:val="0"/>
                <w:sz w:val="36"/>
                <w:szCs w:val="36"/>
              </w:rPr>
            </w:pPr>
            <w:r>
              <w:rPr>
                <w:rFonts w:ascii="Times New Roman" w:eastAsia="仿宋_GB2312" w:cs="Times New Roman" w:hAnsi="Times New Roman"/>
                <w:sz w:val="28"/>
                <w:szCs w:val="28"/>
              </w:rPr>
              <w:t>加强土地复垦</w:t>
            </w:r>
            <w:r>
              <w:rPr>
                <w:rFonts w:ascii="Times New Roman" w:eastAsia="仿宋_GB2312" w:cs="Times New Roman" w:hAnsi="Times New Roman" w:hint="eastAsia"/>
                <w:sz w:val="28"/>
                <w:szCs w:val="28"/>
                <w:lang w:eastAsia="zh-CN"/>
              </w:rPr>
              <w:t>、水土保持等</w:t>
            </w:r>
            <w:r>
              <w:rPr>
                <w:rFonts w:ascii="Times New Roman" w:eastAsia="仿宋_GB2312" w:cs="Times New Roman" w:hAnsi="Times New Roman"/>
                <w:sz w:val="28"/>
                <w:szCs w:val="28"/>
              </w:rPr>
              <w:t>工作监管，督促企业按期落实生态恢复措施。</w:t>
            </w:r>
          </w:p>
        </w:tc>
      </w:tr>
      <w:tr>
        <w:trPr>
          <w:trHeight w:val="61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eastAsia="黑体" w:cs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topLinePunct/>
              <w:spacing w:line="500" w:lineRule="exact"/>
              <w:jc w:val="left"/>
              <w:rPr>
                <w:rFonts w:ascii="Times New Roman" w:eastAsia="楷体_GB2312" w:cs="Times New Roman" w:hAnsi="Times New Roman"/>
                <w:kern w:val="0"/>
                <w:sz w:val="36"/>
                <w:szCs w:val="36"/>
              </w:rPr>
            </w:pPr>
            <w:r>
              <w:rPr>
                <w:rFonts w:ascii="Times New Roman" w:eastAsia="仿宋_GB2312" w:cs="Times New Roman" w:hAnsi="Times New Roman" w:hint="eastAsia"/>
                <w:sz w:val="28"/>
                <w:szCs w:val="28"/>
                <w:lang w:val="en-US" w:eastAsia="zh-CN"/>
              </w:rPr>
              <w:t>2025年1月</w:t>
            </w:r>
          </w:p>
        </w:tc>
      </w:tr>
      <w:tr>
        <w:trPr>
          <w:trHeight w:val="173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eastAsia="楷体_GB2312" w:cs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黑体" w:cs="黑体" w:hAnsi="Times New Roman" w:hint="eastAsia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30"/>
                <w:szCs w:val="30"/>
                <w:lang w:val="en-US" w:eastAsia="zh-CN"/>
              </w:rPr>
              <w:t>1.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2024年11月底前，完成全市矿山生态修复专项督导检查，建立检查台账，督促矿山企业落实生态修复措施，补齐生态修复欠账；制定《攀枝花市矿山生态修复验收指南（试行）》，进一步规范矿山生态修复监督管理工作；严格执行矿山生态修复年度报告制度、“双随机、一公开”检查制度，督促企业履行生态修复义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方正仿宋_GBK" w:cs="Times New Roman" w:hAnsi="Times New Roman"/>
                <w:sz w:val="28"/>
                <w:szCs w:val="22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 w:val="30"/>
                <w:szCs w:val="30"/>
                <w:lang w:val="en-US" w:eastAsia="zh-CN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2"/>
                <w:lang w:bidi="ar-SA"/>
              </w:rPr>
              <w:t>2025年1月底前，矿山企业依法开展水土保持监测工作，按季度报送水土保持监测成果，及时掌握水土流失防治动态。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rPr>
                <w:rFonts w:ascii="Times New Roman" w:eastAsia="方正仿宋_GBK" w:cs="Times New Roman" w:hAnsi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2"/>
                <w:lang w:val="en-US" w:eastAsia="zh-CN" w:bidi="ar-SA"/>
              </w:rPr>
              <w:t>3.</w:t>
            </w:r>
            <w:r>
              <w:rPr>
                <w:rFonts w:ascii="Times New Roman" w:eastAsia="方正仿宋_GBK" w:cs="Times New Roman" w:hAnsi="Times New Roman"/>
                <w:sz w:val="28"/>
                <w:szCs w:val="22"/>
                <w:lang w:bidi="ar-SA"/>
              </w:rPr>
              <w:t>2025年1月底前，矿山企业按照批复的水土保持方案，完善新增水土保持措施，依法防治水土流失。</w:t>
            </w:r>
          </w:p>
        </w:tc>
      </w:tr>
      <w:tr>
        <w:trPr>
          <w:trHeight w:val="3005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eastAsia="黑体" w:cs="黑体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cs="黑体" w:hAnsi="Times New Roman" w:hint="eastAsia"/>
                <w:bCs/>
                <w:kern w:val="0"/>
                <w:sz w:val="28"/>
                <w:szCs w:val="28"/>
              </w:rPr>
              <w:t>整改主要工作</w:t>
            </w:r>
          </w:p>
          <w:p>
            <w:pPr>
              <w:overflowPunct w:val="0"/>
              <w:topLinePunct/>
              <w:spacing w:line="500" w:lineRule="exact"/>
              <w:jc w:val="center"/>
              <w:rPr>
                <w:rFonts w:ascii="Times New Roman" w:eastAsia="楷体_GB2312" w:cs="Times New Roman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黑体" w:cs="黑体" w:hAnsi="Times New Roman" w:hint="eastAsia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eastAsia="仿宋_GB2312" w:cs="Times New Roman" w:hAnsi="Times New Roman" w:hint="eastAsia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eastAsia="仿宋_GB2312" w:cs="Times New Roman" w:hAnsi="Times New Roman" w:hint="eastAsia"/>
                <w:sz w:val="28"/>
                <w:szCs w:val="28"/>
                <w:lang w:eastAsia="zh-CN"/>
              </w:rPr>
              <w:t>开展了“全市矿山生态修复‘百日攻坚’专项行动”，推动问题整改，全面排查矿山生态修复任务，补齐矿山生态修复欠账，2024年下达生态修复面积3955亩，已全部按计划完成。制定并印发了《攀枝花市矿山生态修复验收指南（试行）》，提高生态修复验收科学性和规范性。严格落实了矿山生态修复年度报告制度和“双随机、一公开”监督检查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 w:hint="eastAsia"/>
                <w:sz w:val="28"/>
                <w:szCs w:val="28"/>
                <w:lang w:val="en-US" w:eastAsia="zh-CN"/>
              </w:rPr>
              <w:t>2.按照《生产建设项目水土保持监测与评价标准》规定，生产建设项目在建设和生产活动中应开展监测工作。39座在建、在生产矿山中，除5座（编制水土保持方案报告表或生产期无扰动地表的）矿山依法可不开展水土保持监测工作外，其余34座在建或在运行矿山按照要求开展水土保持监测，按季度报送水土保持监测成果，及时掌握水土流失防治动态。</w:t>
              <w:br/>
              <w:t>3.2025年</w:t>
            </w: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12月17日，再次组织县（区）开展矿山水土保持工作全面核查，矿山企业按照批复的水土保持方案完善新增水土保持措施，依法防治水土流失。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1"/>
    <w:family w:val="roman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Arial">
    <w:altName w:val="DejaVu Sans"/>
    <w:panose1 w:val="020B0604020202020204"/>
    <w:charset w:val="01"/>
    <w:family w:val="swiss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Default"/>
    <w:basedOn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16">
    <w:name w:val="index 8"/>
    <w:basedOn w:val="0"/>
    <w:next w:val="0"/>
    <w:pPr>
      <w:ind w:left="2940"/>
    </w:pPr>
  </w:style>
  <w:style w:type="paragraph" w:styleId="17">
    <w:name w:val="Salutation"/>
    <w:basedOn w:val="0"/>
    <w:next w:val="0"/>
    <w:rPr>
      <w:rFonts w:ascii="Calibri" w:eastAsia="宋体" w:cs="黑体" w:hAnsi="Calibri"/>
      <w:lang w:bidi="ar-SA"/>
    </w:rPr>
  </w:style>
  <w:style w:type="paragraph" w:styleId="18">
    <w:name w:val="Body Text"/>
    <w:basedOn w:val="0"/>
    <w:next w:val="16"/>
    <w:pPr>
      <w:widowControl/>
      <w:spacing w:line="360" w:lineRule="auto"/>
      <w:jc w:val="left"/>
    </w:pPr>
    <w:rPr>
      <w:rFonts w:ascii="Calibri" w:eastAsia="宋体" w:cs="Times New Roman" w:hAnsi="Calibri"/>
      <w:color w:val="000000"/>
      <w:kern w:val="0"/>
      <w:sz w:val="24"/>
      <w:szCs w:val="24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8603F43-44EB-4A43-93F7-E9014872077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17</TotalTime>
  <Application>Yozo_Office27021597764231179</Application>
  <Pages>2</Pages>
  <Words>0</Words>
  <Characters>660</Characters>
  <Lines>0</Lines>
  <Paragraphs>6</Paragraphs>
  <CharactersWithSpaces>881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1</cp:revision>
  <cp:lastPrinted>2026-06-03T16:29:20Z</cp:lastPrinted>
  <dcterms:created xsi:type="dcterms:W3CDTF">2026-06-02T15:54:00Z</dcterms:created>
  <dcterms:modified xsi:type="dcterms:W3CDTF">2026-06-03T09:02:52Z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2052-11.8.2.9864</vt:lpwstr>
  </property>
</Properties>
</file>