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BBF63">
      <w:pPr>
        <w:kinsoku w:val="0"/>
        <w:overflowPunct w:val="0"/>
        <w:spacing w:before="215" w:line="330" w:lineRule="auto"/>
        <w:ind w:left="107"/>
        <w:jc w:val="center"/>
        <w:rPr>
          <w:rFonts w:eastAsia="方正小标宋简体"/>
          <w:spacing w:val="-40"/>
          <w:sz w:val="52"/>
          <w:szCs w:val="52"/>
        </w:rPr>
      </w:pPr>
      <w:r>
        <w:rPr>
          <w:rFonts w:eastAsia="方正小标宋简体"/>
          <w:spacing w:val="-40"/>
          <w:sz w:val="52"/>
          <w:szCs w:val="52"/>
        </w:rPr>
        <w:t>攀枝花市水利局国家水资源监控能力建设（二期）水质监测站点运行维护采购项目（202</w:t>
      </w:r>
      <w:r>
        <w:rPr>
          <w:rFonts w:hint="eastAsia" w:eastAsia="方正小标宋简体"/>
          <w:spacing w:val="-40"/>
          <w:sz w:val="52"/>
          <w:szCs w:val="52"/>
          <w:lang w:val="en-US" w:eastAsia="zh-CN"/>
        </w:rPr>
        <w:t>6</w:t>
      </w:r>
      <w:r>
        <w:rPr>
          <w:rFonts w:eastAsia="方正小标宋简体"/>
          <w:spacing w:val="-40"/>
          <w:sz w:val="52"/>
          <w:szCs w:val="52"/>
        </w:rPr>
        <w:t>年度）</w:t>
      </w:r>
    </w:p>
    <w:p w14:paraId="1D8E9606">
      <w:pPr>
        <w:kinsoku w:val="0"/>
        <w:overflowPunct w:val="0"/>
        <w:spacing w:before="215" w:line="330" w:lineRule="auto"/>
        <w:ind w:left="107"/>
        <w:jc w:val="center"/>
        <w:rPr>
          <w:rFonts w:eastAsia="方正小标宋简体"/>
          <w:spacing w:val="-40"/>
          <w:sz w:val="52"/>
          <w:szCs w:val="52"/>
        </w:rPr>
      </w:pPr>
      <w:r>
        <w:rPr>
          <w:rFonts w:eastAsia="方正小标宋简体"/>
          <w:spacing w:val="-40"/>
          <w:sz w:val="52"/>
          <w:szCs w:val="52"/>
        </w:rPr>
        <w:t>招标代理机构</w:t>
      </w:r>
    </w:p>
    <w:p w14:paraId="13319B02">
      <w:pPr>
        <w:kinsoku w:val="0"/>
        <w:overflowPunct w:val="0"/>
        <w:spacing w:before="371" w:line="389" w:lineRule="auto"/>
        <w:ind w:left="4347" w:right="4250" w:firstLine="57"/>
        <w:jc w:val="both"/>
        <w:rPr>
          <w:sz w:val="71"/>
        </w:rPr>
      </w:pPr>
      <w:r>
        <w:rPr>
          <w:w w:val="105"/>
          <w:sz w:val="74"/>
        </w:rPr>
        <w:t>比</w:t>
      </w:r>
      <w:r>
        <w:rPr>
          <w:w w:val="105"/>
          <w:sz w:val="73"/>
        </w:rPr>
        <w:t>选文</w:t>
      </w:r>
      <w:r>
        <w:rPr>
          <w:w w:val="105"/>
          <w:sz w:val="71"/>
        </w:rPr>
        <w:t>件</w:t>
      </w:r>
    </w:p>
    <w:p w14:paraId="66A158A6">
      <w:pPr>
        <w:kinsoku w:val="0"/>
        <w:overflowPunct w:val="0"/>
        <w:spacing w:before="10" w:line="650" w:lineRule="exact"/>
        <w:rPr>
          <w:sz w:val="65"/>
        </w:rPr>
      </w:pPr>
    </w:p>
    <w:p w14:paraId="32EAC38C">
      <w:pPr>
        <w:kinsoku w:val="0"/>
        <w:overflowPunct w:val="0"/>
        <w:spacing w:line="700" w:lineRule="exact"/>
        <w:rPr>
          <w:sz w:val="70"/>
        </w:rPr>
      </w:pPr>
    </w:p>
    <w:p w14:paraId="5901D7DA">
      <w:pPr>
        <w:tabs>
          <w:tab w:val="left" w:pos="5014"/>
        </w:tabs>
        <w:kinsoku w:val="0"/>
        <w:overflowPunct w:val="0"/>
        <w:ind w:right="128"/>
        <w:jc w:val="center"/>
        <w:rPr>
          <w:rFonts w:eastAsia="楷体_GB2312"/>
          <w:sz w:val="43"/>
        </w:rPr>
      </w:pPr>
      <w:r>
        <w:rPr>
          <w:rFonts w:eastAsia="楷体_GB2312"/>
          <w:sz w:val="43"/>
        </w:rPr>
        <w:t>比选人</w:t>
      </w:r>
      <w:r>
        <w:rPr>
          <w:rFonts w:eastAsia="楷体_GB2312"/>
          <w:spacing w:val="-158"/>
          <w:sz w:val="43"/>
        </w:rPr>
        <w:t>：</w:t>
      </w:r>
      <w:r>
        <w:rPr>
          <w:rFonts w:eastAsia="楷体_GB2312"/>
          <w:sz w:val="43"/>
        </w:rPr>
        <w:t>攀枝花市水利局</w:t>
      </w:r>
    </w:p>
    <w:p w14:paraId="6D541A99">
      <w:pPr>
        <w:spacing w:line="240" w:lineRule="atLeast"/>
        <w:jc w:val="center"/>
        <w:rPr>
          <w:rFonts w:eastAsia="楷体_GB2312"/>
          <w:sz w:val="43"/>
        </w:rPr>
      </w:pPr>
      <w:r>
        <w:rPr>
          <w:rFonts w:eastAsia="楷体_GB2312"/>
          <w:sz w:val="43"/>
        </w:rPr>
        <w:t>二</w:t>
      </w:r>
      <w:r>
        <w:rPr>
          <w:sz w:val="43"/>
        </w:rPr>
        <w:t>〇</w:t>
      </w:r>
      <w:r>
        <w:rPr>
          <w:rFonts w:eastAsia="楷体_GB2312"/>
          <w:sz w:val="43"/>
        </w:rPr>
        <w:t>二</w:t>
      </w:r>
      <w:r>
        <w:rPr>
          <w:rFonts w:hint="eastAsia" w:eastAsia="楷体_GB2312"/>
          <w:sz w:val="43"/>
          <w:lang w:eastAsia="zh-CN"/>
        </w:rPr>
        <w:t>六</w:t>
      </w:r>
      <w:r>
        <w:rPr>
          <w:rFonts w:eastAsia="楷体_GB2312"/>
          <w:sz w:val="43"/>
        </w:rPr>
        <w:t>年六月</w:t>
      </w:r>
    </w:p>
    <w:p w14:paraId="27B90A85">
      <w:pPr>
        <w:pStyle w:val="6"/>
      </w:pPr>
    </w:p>
    <w:p w14:paraId="1FB90CDC">
      <w:pPr>
        <w:pStyle w:val="6"/>
      </w:pPr>
    </w:p>
    <w:p w14:paraId="231FF77D">
      <w:pPr>
        <w:tabs>
          <w:tab w:val="left" w:pos="5014"/>
        </w:tabs>
        <w:kinsoku w:val="0"/>
        <w:overflowPunct w:val="0"/>
        <w:ind w:right="128"/>
        <w:jc w:val="center"/>
        <w:rPr>
          <w:sz w:val="45"/>
        </w:rPr>
      </w:pPr>
    </w:p>
    <w:p w14:paraId="4948C239">
      <w:pPr>
        <w:pStyle w:val="6"/>
        <w:rPr>
          <w:sz w:val="45"/>
          <w:szCs w:val="24"/>
        </w:rPr>
      </w:pPr>
    </w:p>
    <w:p w14:paraId="7893CFD7">
      <w:pPr>
        <w:jc w:val="center"/>
        <w:rPr>
          <w:sz w:val="44"/>
          <w:szCs w:val="44"/>
        </w:rPr>
      </w:pPr>
      <w:r>
        <w:rPr>
          <w:sz w:val="44"/>
          <w:szCs w:val="44"/>
        </w:rPr>
        <w:t>目录</w:t>
      </w:r>
    </w:p>
    <w:p w14:paraId="21AC0E02">
      <w:pPr>
        <w:pStyle w:val="6"/>
      </w:pPr>
    </w:p>
    <w:p w14:paraId="233B9957">
      <w:pPr>
        <w:pStyle w:val="11"/>
        <w:tabs>
          <w:tab w:val="right" w:leader="dot" w:pos="8400"/>
        </w:tabs>
        <w:rPr>
          <w:rFonts w:eastAsia="仿宋_GB2312"/>
          <w:sz w:val="32"/>
          <w:szCs w:val="32"/>
        </w:rPr>
      </w:pPr>
      <w:r>
        <w:rPr>
          <w:rFonts w:eastAsia="仿宋_GB2312"/>
          <w:sz w:val="45"/>
        </w:rPr>
        <w:fldChar w:fldCharType="begin"/>
      </w:r>
      <w:r>
        <w:rPr>
          <w:rFonts w:eastAsia="仿宋_GB2312"/>
          <w:sz w:val="45"/>
        </w:rPr>
        <w:instrText xml:space="preserve">TOC \o "1-1" \h \u </w:instrText>
      </w:r>
      <w:r>
        <w:rPr>
          <w:rFonts w:eastAsia="仿宋_GB2312"/>
          <w:sz w:val="45"/>
        </w:rPr>
        <w:fldChar w:fldCharType="separate"/>
      </w:r>
      <w:r>
        <w:fldChar w:fldCharType="begin"/>
      </w:r>
      <w:r>
        <w:instrText xml:space="preserve"> HYPERLINK \l "_Toc30107" </w:instrText>
      </w:r>
      <w:r>
        <w:fldChar w:fldCharType="separate"/>
      </w:r>
      <w:r>
        <w:rPr>
          <w:rFonts w:eastAsia="仿宋_GB2312"/>
          <w:w w:val="105"/>
          <w:sz w:val="32"/>
          <w:szCs w:val="32"/>
        </w:rPr>
        <w:t>第</w:t>
      </w:r>
      <w:r>
        <w:rPr>
          <w:rFonts w:eastAsia="仿宋_GB2312"/>
          <w:spacing w:val="7"/>
          <w:w w:val="105"/>
          <w:sz w:val="32"/>
          <w:szCs w:val="32"/>
        </w:rPr>
        <w:t>一</w:t>
      </w:r>
      <w:r>
        <w:rPr>
          <w:rFonts w:eastAsia="仿宋_GB2312"/>
          <w:w w:val="105"/>
          <w:sz w:val="32"/>
          <w:szCs w:val="32"/>
        </w:rPr>
        <w:t>章</w:t>
      </w:r>
      <w:r>
        <w:rPr>
          <w:rFonts w:eastAsia="仿宋_GB2312"/>
          <w:spacing w:val="2"/>
          <w:w w:val="105"/>
          <w:sz w:val="32"/>
          <w:szCs w:val="32"/>
        </w:rPr>
        <w:t>比选公</w:t>
      </w:r>
      <w:r>
        <w:rPr>
          <w:rFonts w:eastAsia="仿宋_GB2312"/>
          <w:w w:val="105"/>
          <w:sz w:val="32"/>
          <w:szCs w:val="32"/>
        </w:rPr>
        <w:t>告</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_Toc30107 \h </w:instrText>
      </w:r>
      <w:r>
        <w:rPr>
          <w:rFonts w:eastAsia="仿宋_GB2312"/>
          <w:sz w:val="32"/>
          <w:szCs w:val="32"/>
        </w:rPr>
        <w:fldChar w:fldCharType="separate"/>
      </w:r>
      <w:r>
        <w:rPr>
          <w:rFonts w:eastAsia="仿宋_GB2312"/>
          <w:sz w:val="32"/>
          <w:szCs w:val="32"/>
        </w:rPr>
        <w:t>3</w:t>
      </w:r>
      <w:r>
        <w:rPr>
          <w:rFonts w:eastAsia="仿宋_GB2312"/>
          <w:sz w:val="32"/>
          <w:szCs w:val="32"/>
        </w:rPr>
        <w:fldChar w:fldCharType="end"/>
      </w:r>
      <w:r>
        <w:rPr>
          <w:rFonts w:eastAsia="仿宋_GB2312"/>
          <w:sz w:val="32"/>
          <w:szCs w:val="32"/>
        </w:rPr>
        <w:fldChar w:fldCharType="end"/>
      </w:r>
    </w:p>
    <w:p w14:paraId="4CDE474D">
      <w:pPr>
        <w:pStyle w:val="11"/>
        <w:tabs>
          <w:tab w:val="right" w:pos="2800"/>
          <w:tab w:val="right" w:leader="dot" w:pos="8400"/>
        </w:tabs>
        <w:rPr>
          <w:rFonts w:eastAsia="仿宋_GB2312"/>
          <w:sz w:val="32"/>
          <w:szCs w:val="32"/>
        </w:rPr>
      </w:pPr>
      <w:r>
        <w:fldChar w:fldCharType="begin"/>
      </w:r>
      <w:r>
        <w:instrText xml:space="preserve"> HYPERLINK \l "_Toc21364" </w:instrText>
      </w:r>
      <w:r>
        <w:fldChar w:fldCharType="separate"/>
      </w:r>
      <w:r>
        <w:rPr>
          <w:rFonts w:eastAsia="仿宋_GB2312"/>
          <w:w w:val="105"/>
          <w:sz w:val="32"/>
          <w:szCs w:val="32"/>
        </w:rPr>
        <w:t>第</w:t>
      </w:r>
      <w:r>
        <w:rPr>
          <w:rFonts w:eastAsia="仿宋_GB2312"/>
          <w:spacing w:val="-3"/>
          <w:w w:val="105"/>
          <w:sz w:val="32"/>
          <w:szCs w:val="32"/>
        </w:rPr>
        <w:t>二</w:t>
      </w:r>
      <w:r>
        <w:rPr>
          <w:rFonts w:eastAsia="仿宋_GB2312"/>
          <w:w w:val="105"/>
          <w:sz w:val="32"/>
          <w:szCs w:val="32"/>
        </w:rPr>
        <w:t>章比</w:t>
      </w:r>
      <w:r>
        <w:rPr>
          <w:rFonts w:eastAsia="仿宋_GB2312"/>
          <w:spacing w:val="-8"/>
          <w:w w:val="105"/>
          <w:sz w:val="32"/>
          <w:szCs w:val="32"/>
        </w:rPr>
        <w:t>选</w:t>
      </w:r>
      <w:r>
        <w:rPr>
          <w:rFonts w:eastAsia="仿宋_GB2312"/>
          <w:spacing w:val="2"/>
          <w:w w:val="105"/>
          <w:sz w:val="32"/>
          <w:szCs w:val="32"/>
        </w:rPr>
        <w:t>申请</w:t>
      </w:r>
      <w:r>
        <w:rPr>
          <w:rFonts w:eastAsia="仿宋_GB2312"/>
          <w:w w:val="105"/>
          <w:sz w:val="32"/>
          <w:szCs w:val="32"/>
        </w:rPr>
        <w:t>须知</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_Toc21364 \h </w:instrText>
      </w:r>
      <w:r>
        <w:rPr>
          <w:rFonts w:eastAsia="仿宋_GB2312"/>
          <w:sz w:val="32"/>
          <w:szCs w:val="32"/>
        </w:rPr>
        <w:fldChar w:fldCharType="separate"/>
      </w:r>
      <w:r>
        <w:rPr>
          <w:rFonts w:eastAsia="仿宋_GB2312"/>
          <w:sz w:val="32"/>
          <w:szCs w:val="32"/>
        </w:rPr>
        <w:t>5</w:t>
      </w:r>
      <w:r>
        <w:rPr>
          <w:rFonts w:eastAsia="仿宋_GB2312"/>
          <w:sz w:val="32"/>
          <w:szCs w:val="32"/>
        </w:rPr>
        <w:fldChar w:fldCharType="end"/>
      </w:r>
      <w:r>
        <w:rPr>
          <w:rFonts w:eastAsia="仿宋_GB2312"/>
          <w:sz w:val="32"/>
          <w:szCs w:val="32"/>
        </w:rPr>
        <w:fldChar w:fldCharType="end"/>
      </w:r>
    </w:p>
    <w:p w14:paraId="64341877">
      <w:pPr>
        <w:pStyle w:val="11"/>
        <w:tabs>
          <w:tab w:val="right" w:pos="2800"/>
          <w:tab w:val="right" w:leader="dot" w:pos="8400"/>
        </w:tabs>
        <w:rPr>
          <w:rFonts w:eastAsia="仿宋_GB2312"/>
          <w:sz w:val="32"/>
          <w:szCs w:val="32"/>
        </w:rPr>
      </w:pPr>
      <w:r>
        <w:fldChar w:fldCharType="begin"/>
      </w:r>
      <w:r>
        <w:instrText xml:space="preserve"> HYPERLINK \l "_Toc22735" </w:instrText>
      </w:r>
      <w:r>
        <w:fldChar w:fldCharType="separate"/>
      </w:r>
      <w:r>
        <w:rPr>
          <w:rFonts w:eastAsia="仿宋_GB2312"/>
          <w:w w:val="105"/>
          <w:sz w:val="32"/>
          <w:szCs w:val="32"/>
        </w:rPr>
        <w:t>第三章评审方法</w:t>
      </w:r>
      <w:r>
        <w:rPr>
          <w:rFonts w:eastAsia="仿宋_GB2312"/>
          <w:sz w:val="32"/>
          <w:szCs w:val="32"/>
        </w:rPr>
        <w:tab/>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_Toc22735 \h </w:instrText>
      </w:r>
      <w:r>
        <w:rPr>
          <w:rFonts w:eastAsia="仿宋_GB2312"/>
          <w:sz w:val="32"/>
          <w:szCs w:val="32"/>
        </w:rPr>
        <w:fldChar w:fldCharType="separate"/>
      </w:r>
      <w:r>
        <w:rPr>
          <w:rFonts w:eastAsia="仿宋_GB2312"/>
          <w:sz w:val="32"/>
          <w:szCs w:val="32"/>
        </w:rPr>
        <w:t>11</w:t>
      </w:r>
      <w:r>
        <w:rPr>
          <w:rFonts w:eastAsia="仿宋_GB2312"/>
          <w:sz w:val="32"/>
          <w:szCs w:val="32"/>
        </w:rPr>
        <w:fldChar w:fldCharType="end"/>
      </w:r>
      <w:r>
        <w:rPr>
          <w:rFonts w:eastAsia="仿宋_GB2312"/>
          <w:sz w:val="32"/>
          <w:szCs w:val="32"/>
        </w:rPr>
        <w:fldChar w:fldCharType="end"/>
      </w:r>
    </w:p>
    <w:p w14:paraId="4F654BB6">
      <w:pPr>
        <w:pStyle w:val="11"/>
        <w:tabs>
          <w:tab w:val="right" w:leader="dot" w:pos="8400"/>
        </w:tabs>
        <w:rPr>
          <w:rFonts w:eastAsia="仿宋_GB2312"/>
          <w:sz w:val="32"/>
          <w:szCs w:val="32"/>
        </w:rPr>
      </w:pPr>
      <w:r>
        <w:fldChar w:fldCharType="begin"/>
      </w:r>
      <w:r>
        <w:instrText xml:space="preserve"> HYPERLINK \l "_Toc21115" </w:instrText>
      </w:r>
      <w:r>
        <w:fldChar w:fldCharType="separate"/>
      </w:r>
      <w:r>
        <w:rPr>
          <w:rFonts w:eastAsia="仿宋_GB2312"/>
          <w:w w:val="105"/>
          <w:sz w:val="32"/>
          <w:szCs w:val="32"/>
        </w:rPr>
        <w:t>第四章比选申请文件格式</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_Toc21115 \h </w:instrText>
      </w:r>
      <w:r>
        <w:rPr>
          <w:rFonts w:eastAsia="仿宋_GB2312"/>
          <w:sz w:val="32"/>
          <w:szCs w:val="32"/>
        </w:rPr>
        <w:fldChar w:fldCharType="separate"/>
      </w:r>
      <w:r>
        <w:rPr>
          <w:rFonts w:eastAsia="仿宋_GB2312"/>
          <w:sz w:val="32"/>
          <w:szCs w:val="32"/>
        </w:rPr>
        <w:t>15</w:t>
      </w:r>
      <w:r>
        <w:rPr>
          <w:rFonts w:eastAsia="仿宋_GB2312"/>
          <w:sz w:val="32"/>
          <w:szCs w:val="32"/>
        </w:rPr>
        <w:fldChar w:fldCharType="end"/>
      </w:r>
      <w:r>
        <w:rPr>
          <w:rFonts w:eastAsia="仿宋_GB2312"/>
          <w:sz w:val="32"/>
          <w:szCs w:val="32"/>
        </w:rPr>
        <w:fldChar w:fldCharType="end"/>
      </w:r>
    </w:p>
    <w:p w14:paraId="3D6A9D37">
      <w:pPr>
        <w:pStyle w:val="6"/>
        <w:rPr>
          <w:rFonts w:eastAsia="仿宋_GB2312"/>
          <w:sz w:val="45"/>
          <w:szCs w:val="24"/>
        </w:rPr>
      </w:pPr>
      <w:r>
        <w:rPr>
          <w:rFonts w:eastAsia="仿宋_GB2312"/>
          <w:szCs w:val="24"/>
        </w:rPr>
        <w:fldChar w:fldCharType="end"/>
      </w:r>
    </w:p>
    <w:p w14:paraId="146FA0A1">
      <w:pPr>
        <w:pStyle w:val="6"/>
        <w:rPr>
          <w:sz w:val="45"/>
          <w:szCs w:val="24"/>
        </w:rPr>
      </w:pPr>
    </w:p>
    <w:p w14:paraId="25202197"/>
    <w:p w14:paraId="3396F6D3">
      <w:pPr>
        <w:pStyle w:val="6"/>
      </w:pPr>
    </w:p>
    <w:p w14:paraId="732EC270">
      <w:pPr>
        <w:pStyle w:val="6"/>
      </w:pPr>
    </w:p>
    <w:p w14:paraId="0F289B6A">
      <w:pPr>
        <w:pStyle w:val="6"/>
      </w:pPr>
    </w:p>
    <w:p w14:paraId="3CFE4607">
      <w:pPr>
        <w:pStyle w:val="6"/>
      </w:pPr>
    </w:p>
    <w:p w14:paraId="7A776B24">
      <w:pPr>
        <w:pStyle w:val="6"/>
      </w:pPr>
    </w:p>
    <w:p w14:paraId="6EE6FBD2">
      <w:pPr>
        <w:pStyle w:val="6"/>
      </w:pPr>
    </w:p>
    <w:p w14:paraId="69B53A63">
      <w:pPr>
        <w:pStyle w:val="6"/>
      </w:pPr>
    </w:p>
    <w:p w14:paraId="7AB1D8E0">
      <w:pPr>
        <w:pStyle w:val="6"/>
      </w:pPr>
    </w:p>
    <w:p w14:paraId="5ED0DAC5">
      <w:pPr>
        <w:pStyle w:val="6"/>
      </w:pPr>
    </w:p>
    <w:p w14:paraId="12F9A5CE">
      <w:pPr>
        <w:pStyle w:val="6"/>
      </w:pPr>
    </w:p>
    <w:p w14:paraId="736DAB63">
      <w:pPr>
        <w:pStyle w:val="6"/>
      </w:pPr>
    </w:p>
    <w:p w14:paraId="7911D3E2">
      <w:pPr>
        <w:pStyle w:val="6"/>
      </w:pPr>
    </w:p>
    <w:p w14:paraId="4DF16998">
      <w:pPr>
        <w:pStyle w:val="6"/>
      </w:pPr>
    </w:p>
    <w:p w14:paraId="408DFD18">
      <w:pPr>
        <w:pStyle w:val="6"/>
      </w:pPr>
    </w:p>
    <w:p w14:paraId="6C43C628">
      <w:pPr>
        <w:pStyle w:val="6"/>
      </w:pPr>
    </w:p>
    <w:p w14:paraId="44521BE2">
      <w:pPr>
        <w:pStyle w:val="6"/>
      </w:pPr>
    </w:p>
    <w:p w14:paraId="2409863D">
      <w:pPr>
        <w:pStyle w:val="6"/>
      </w:pPr>
    </w:p>
    <w:p w14:paraId="1542542B">
      <w:pPr>
        <w:pStyle w:val="6"/>
      </w:pPr>
    </w:p>
    <w:p w14:paraId="1C592513">
      <w:pPr>
        <w:pStyle w:val="6"/>
      </w:pPr>
    </w:p>
    <w:p w14:paraId="520F28F0">
      <w:pPr>
        <w:pStyle w:val="6"/>
      </w:pPr>
    </w:p>
    <w:p w14:paraId="101060B7">
      <w:pPr>
        <w:pStyle w:val="6"/>
      </w:pPr>
    </w:p>
    <w:p w14:paraId="08CD0555">
      <w:pPr>
        <w:pStyle w:val="6"/>
      </w:pPr>
    </w:p>
    <w:p w14:paraId="394B2F9F">
      <w:pPr>
        <w:pStyle w:val="6"/>
      </w:pPr>
    </w:p>
    <w:p w14:paraId="3952B226">
      <w:pPr>
        <w:pStyle w:val="6"/>
      </w:pPr>
    </w:p>
    <w:p w14:paraId="0A752068">
      <w:pPr>
        <w:pStyle w:val="6"/>
      </w:pPr>
    </w:p>
    <w:p w14:paraId="1F3CD1C1">
      <w:pPr>
        <w:kinsoku w:val="0"/>
        <w:overflowPunct w:val="0"/>
        <w:spacing w:line="443" w:lineRule="exact"/>
        <w:ind w:left="201" w:right="338"/>
        <w:jc w:val="center"/>
        <w:outlineLvl w:val="0"/>
        <w:rPr>
          <w:rFonts w:eastAsia="方正小标宋简体"/>
          <w:w w:val="105"/>
          <w:sz w:val="44"/>
          <w:szCs w:val="44"/>
        </w:rPr>
      </w:pPr>
      <w:bookmarkStart w:id="0" w:name="_Toc30107"/>
      <w:r>
        <w:rPr>
          <w:rFonts w:eastAsia="方正小标宋简体"/>
          <w:w w:val="105"/>
          <w:sz w:val="44"/>
          <w:szCs w:val="44"/>
        </w:rPr>
        <w:t>第</w:t>
      </w:r>
      <w:r>
        <w:rPr>
          <w:rFonts w:eastAsia="方正小标宋简体"/>
          <w:spacing w:val="7"/>
          <w:w w:val="105"/>
          <w:sz w:val="44"/>
          <w:szCs w:val="44"/>
        </w:rPr>
        <w:t>一</w:t>
      </w:r>
      <w:r>
        <w:rPr>
          <w:rFonts w:eastAsia="方正小标宋简体"/>
          <w:w w:val="105"/>
          <w:sz w:val="44"/>
          <w:szCs w:val="44"/>
        </w:rPr>
        <w:t xml:space="preserve">章 </w:t>
      </w:r>
      <w:r>
        <w:rPr>
          <w:rFonts w:eastAsia="方正小标宋简体"/>
          <w:spacing w:val="2"/>
          <w:w w:val="105"/>
          <w:sz w:val="44"/>
          <w:szCs w:val="44"/>
        </w:rPr>
        <w:t>比选公</w:t>
      </w:r>
      <w:r>
        <w:rPr>
          <w:rFonts w:eastAsia="方正小标宋简体"/>
          <w:w w:val="105"/>
          <w:sz w:val="44"/>
          <w:szCs w:val="44"/>
        </w:rPr>
        <w:t>告</w:t>
      </w:r>
      <w:bookmarkEnd w:id="0"/>
    </w:p>
    <w:p w14:paraId="118A63F6">
      <w:pPr>
        <w:pStyle w:val="6"/>
      </w:pPr>
    </w:p>
    <w:p w14:paraId="124AFDE9">
      <w:pPr>
        <w:pStyle w:val="6"/>
        <w:kinsoku w:val="0"/>
        <w:overflowPunct w:val="0"/>
        <w:spacing w:after="0" w:line="600" w:lineRule="exact"/>
        <w:ind w:firstLine="640" w:firstLineChars="200"/>
        <w:rPr>
          <w:rFonts w:eastAsia="仿宋_GB2312"/>
          <w:sz w:val="32"/>
          <w:szCs w:val="32"/>
        </w:rPr>
      </w:pPr>
      <w:r>
        <w:rPr>
          <w:rFonts w:eastAsia="仿宋_GB2312"/>
          <w:sz w:val="32"/>
          <w:szCs w:val="32"/>
          <w:u w:val="single"/>
        </w:rPr>
        <w:t>攀枝花市水利局</w:t>
      </w:r>
      <w:r>
        <w:rPr>
          <w:rFonts w:eastAsia="仿宋_GB2312"/>
          <w:sz w:val="32"/>
          <w:szCs w:val="32"/>
        </w:rPr>
        <w:t>作为比选人，拟对</w:t>
      </w:r>
      <w:r>
        <w:rPr>
          <w:rFonts w:eastAsia="仿宋_GB2312"/>
          <w:sz w:val="32"/>
          <w:szCs w:val="32"/>
          <w:u w:val="single"/>
        </w:rPr>
        <w:t>攀枝花市水利局国家水资源监控能力建设（二期）水质监测站点运行维护采购项目（202</w:t>
      </w:r>
      <w:r>
        <w:rPr>
          <w:rFonts w:hint="eastAsia" w:eastAsia="仿宋_GB2312"/>
          <w:sz w:val="32"/>
          <w:szCs w:val="32"/>
          <w:u w:val="single"/>
          <w:lang w:val="en-US" w:eastAsia="zh-CN"/>
        </w:rPr>
        <w:t>6</w:t>
      </w:r>
      <w:r>
        <w:rPr>
          <w:rFonts w:eastAsia="仿宋_GB2312"/>
          <w:sz w:val="32"/>
          <w:szCs w:val="32"/>
          <w:u w:val="single"/>
        </w:rPr>
        <w:t>年度）</w:t>
      </w:r>
      <w:r>
        <w:rPr>
          <w:rFonts w:eastAsia="仿宋_GB2312"/>
          <w:sz w:val="32"/>
          <w:szCs w:val="32"/>
        </w:rPr>
        <w:t>进行公开比选招标代理机构</w:t>
      </w:r>
      <w:r>
        <w:rPr>
          <w:rFonts w:eastAsia="仿宋_GB2312"/>
          <w:spacing w:val="42"/>
          <w:sz w:val="32"/>
          <w:szCs w:val="32"/>
        </w:rPr>
        <w:t>，</w:t>
      </w:r>
      <w:r>
        <w:rPr>
          <w:rFonts w:eastAsia="仿宋_GB2312"/>
          <w:sz w:val="32"/>
          <w:szCs w:val="32"/>
        </w:rPr>
        <w:t>兹邀请符合本次比选要求的单位参加比选。</w:t>
      </w:r>
    </w:p>
    <w:p w14:paraId="3BBD94BB">
      <w:pPr>
        <w:kinsoku w:val="0"/>
        <w:overflowPunct w:val="0"/>
        <w:spacing w:line="600" w:lineRule="exact"/>
        <w:ind w:firstLine="640" w:firstLineChars="200"/>
        <w:rPr>
          <w:rFonts w:eastAsia="黑体"/>
          <w:sz w:val="32"/>
          <w:szCs w:val="32"/>
        </w:rPr>
      </w:pPr>
      <w:r>
        <w:rPr>
          <w:rFonts w:eastAsia="黑体"/>
          <w:sz w:val="32"/>
          <w:szCs w:val="32"/>
        </w:rPr>
        <w:t>一、项目名称</w:t>
      </w:r>
    </w:p>
    <w:p w14:paraId="3A44B833">
      <w:pPr>
        <w:pStyle w:val="6"/>
        <w:kinsoku w:val="0"/>
        <w:overflowPunct w:val="0"/>
        <w:spacing w:after="0" w:line="600" w:lineRule="exact"/>
        <w:ind w:firstLine="640" w:firstLineChars="200"/>
        <w:rPr>
          <w:rFonts w:eastAsia="仿宋_GB2312"/>
          <w:sz w:val="32"/>
          <w:szCs w:val="32"/>
        </w:rPr>
      </w:pPr>
      <w:r>
        <w:rPr>
          <w:rFonts w:eastAsia="仿宋_GB2312"/>
          <w:sz w:val="32"/>
          <w:szCs w:val="32"/>
        </w:rPr>
        <w:t>攀枝花市水利局国家水资源监控能力建设（二期）水质监测站点运行维护采购项目（202</w:t>
      </w:r>
      <w:r>
        <w:rPr>
          <w:rFonts w:hint="eastAsia" w:eastAsia="仿宋_GB2312"/>
          <w:sz w:val="32"/>
          <w:szCs w:val="32"/>
          <w:lang w:val="en-US" w:eastAsia="zh-CN"/>
        </w:rPr>
        <w:t>6</w:t>
      </w:r>
      <w:r>
        <w:rPr>
          <w:rFonts w:eastAsia="仿宋_GB2312"/>
          <w:sz w:val="32"/>
          <w:szCs w:val="32"/>
        </w:rPr>
        <w:t>年度）。</w:t>
      </w:r>
    </w:p>
    <w:p w14:paraId="2229FE3B">
      <w:pPr>
        <w:kinsoku w:val="0"/>
        <w:overflowPunct w:val="0"/>
        <w:spacing w:line="600" w:lineRule="exact"/>
        <w:ind w:firstLine="640" w:firstLineChars="200"/>
        <w:rPr>
          <w:rFonts w:eastAsia="黑体"/>
          <w:sz w:val="32"/>
          <w:szCs w:val="32"/>
        </w:rPr>
      </w:pPr>
      <w:r>
        <w:rPr>
          <w:rFonts w:eastAsia="黑体"/>
          <w:sz w:val="32"/>
          <w:szCs w:val="32"/>
        </w:rPr>
        <w:t>二、比选申请人资格要求</w:t>
      </w:r>
    </w:p>
    <w:p w14:paraId="08694E7D">
      <w:pPr>
        <w:pStyle w:val="6"/>
        <w:keepNext w:val="0"/>
        <w:keepLines w:val="0"/>
        <w:pageBreakBefore w:val="0"/>
        <w:widowControl w:val="0"/>
        <w:kinsoku w:val="0"/>
        <w:wordWrap/>
        <w:overflowPunct w:val="0"/>
        <w:topLinePunct w:val="0"/>
        <w:autoSpaceDE/>
        <w:autoSpaceDN/>
        <w:bidi w:val="0"/>
        <w:adjustRightInd/>
        <w:snapToGrid/>
        <w:spacing w:after="0" w:line="600" w:lineRule="exact"/>
        <w:ind w:firstLine="640" w:firstLineChars="200"/>
        <w:textAlignment w:val="auto"/>
        <w:rPr>
          <w:rFonts w:eastAsia="仿宋_GB2312"/>
          <w:sz w:val="32"/>
          <w:szCs w:val="32"/>
        </w:rPr>
      </w:pPr>
      <w:r>
        <w:rPr>
          <w:rFonts w:eastAsia="仿宋_GB2312"/>
          <w:sz w:val="32"/>
          <w:szCs w:val="32"/>
        </w:rPr>
        <w:t>（一）具有独立承担民事责任的能力；</w:t>
      </w:r>
    </w:p>
    <w:p w14:paraId="6E60C99E">
      <w:pPr>
        <w:pStyle w:val="6"/>
        <w:keepNext w:val="0"/>
        <w:keepLines w:val="0"/>
        <w:pageBreakBefore w:val="0"/>
        <w:widowControl w:val="0"/>
        <w:kinsoku w:val="0"/>
        <w:wordWrap/>
        <w:overflowPunct w:val="0"/>
        <w:topLinePunct w:val="0"/>
        <w:autoSpaceDE/>
        <w:autoSpaceDN/>
        <w:bidi w:val="0"/>
        <w:adjustRightInd/>
        <w:snapToGrid/>
        <w:spacing w:after="0" w:line="600" w:lineRule="exact"/>
        <w:ind w:firstLine="640" w:firstLineChars="200"/>
        <w:textAlignment w:val="auto"/>
        <w:rPr>
          <w:rFonts w:eastAsia="仿宋_GB2312"/>
          <w:sz w:val="32"/>
          <w:szCs w:val="32"/>
        </w:rPr>
      </w:pPr>
      <w:r>
        <w:rPr>
          <w:rFonts w:eastAsia="仿宋_GB2312"/>
          <w:sz w:val="32"/>
          <w:szCs w:val="32"/>
        </w:rPr>
        <w:t>（二）由授权代表参加比选的，须提供法定代表人授权委托书原件、法定代表人身份证复印件和授权代表身份证复印件（加盖公章）；法定代表人参加比选的，只需提供法定代表人身份证明书即可（加盖公章）；</w:t>
      </w:r>
    </w:p>
    <w:p w14:paraId="7737822E">
      <w:pPr>
        <w:pStyle w:val="6"/>
        <w:keepNext w:val="0"/>
        <w:keepLines w:val="0"/>
        <w:pageBreakBefore w:val="0"/>
        <w:widowControl w:val="0"/>
        <w:kinsoku w:val="0"/>
        <w:wordWrap/>
        <w:overflowPunct w:val="0"/>
        <w:topLinePunct w:val="0"/>
        <w:autoSpaceDE/>
        <w:autoSpaceDN/>
        <w:bidi w:val="0"/>
        <w:adjustRightInd/>
        <w:snapToGrid/>
        <w:spacing w:after="0" w:line="600" w:lineRule="exact"/>
        <w:ind w:firstLine="576" w:firstLineChars="200"/>
        <w:textAlignment w:val="auto"/>
        <w:rPr>
          <w:rFonts w:eastAsia="仿宋_GB2312"/>
          <w:w w:val="90"/>
          <w:sz w:val="32"/>
          <w:szCs w:val="32"/>
        </w:rPr>
      </w:pPr>
      <w:r>
        <w:rPr>
          <w:rFonts w:eastAsia="仿宋_GB2312"/>
          <w:w w:val="90"/>
          <w:sz w:val="32"/>
          <w:szCs w:val="32"/>
        </w:rPr>
        <w:t>（三）具有政府采购代理资格（提供四川省政府采购网登记截图）；</w:t>
      </w:r>
    </w:p>
    <w:p w14:paraId="68CE4346">
      <w:pPr>
        <w:pStyle w:val="6"/>
        <w:keepNext w:val="0"/>
        <w:keepLines w:val="0"/>
        <w:pageBreakBefore w:val="0"/>
        <w:widowControl w:val="0"/>
        <w:kinsoku w:val="0"/>
        <w:wordWrap/>
        <w:overflowPunct w:val="0"/>
        <w:topLinePunct w:val="0"/>
        <w:autoSpaceDE/>
        <w:autoSpaceDN/>
        <w:bidi w:val="0"/>
        <w:adjustRightInd/>
        <w:snapToGrid/>
        <w:spacing w:after="0" w:line="600" w:lineRule="exact"/>
        <w:ind w:firstLine="640" w:firstLineChars="200"/>
        <w:jc w:val="both"/>
        <w:textAlignment w:val="auto"/>
        <w:rPr>
          <w:rFonts w:eastAsia="仿宋_GB2312"/>
          <w:sz w:val="32"/>
          <w:szCs w:val="32"/>
        </w:rPr>
      </w:pPr>
      <w:r>
        <w:rPr>
          <w:rFonts w:hint="eastAsia" w:eastAsia="仿宋_GB2312"/>
          <w:sz w:val="32"/>
          <w:szCs w:val="32"/>
          <w:lang w:eastAsia="zh-CN"/>
        </w:rPr>
        <w:t>（</w:t>
      </w:r>
      <w:r>
        <w:rPr>
          <w:rFonts w:eastAsia="仿宋_GB2312"/>
          <w:sz w:val="32"/>
          <w:szCs w:val="32"/>
        </w:rPr>
        <w:t>四</w:t>
      </w:r>
      <w:r>
        <w:rPr>
          <w:rFonts w:hint="eastAsia" w:eastAsia="仿宋_GB2312"/>
          <w:sz w:val="32"/>
          <w:szCs w:val="32"/>
          <w:lang w:eastAsia="zh-CN"/>
        </w:rPr>
        <w:t>）</w:t>
      </w:r>
      <w:r>
        <w:rPr>
          <w:rFonts w:eastAsia="仿宋_GB2312"/>
          <w:sz w:val="32"/>
          <w:szCs w:val="32"/>
        </w:rPr>
        <w:t>参加本项目比选活动前三年内，在经营活动中没有重大违法违规记录，没有被列入企业行政处罚、列入经营异常名录、列入严重违法失信企业名单（提供加盖公章的承诺函）。</w:t>
      </w:r>
    </w:p>
    <w:p w14:paraId="62322962">
      <w:pPr>
        <w:pStyle w:val="6"/>
        <w:kinsoku w:val="0"/>
        <w:overflowPunct w:val="0"/>
        <w:spacing w:after="0" w:line="600" w:lineRule="exact"/>
        <w:ind w:firstLine="640" w:firstLineChars="200"/>
        <w:rPr>
          <w:rFonts w:eastAsia="仿宋_GB2312"/>
          <w:sz w:val="32"/>
          <w:szCs w:val="32"/>
        </w:rPr>
      </w:pPr>
      <w:r>
        <w:rPr>
          <w:rFonts w:eastAsia="仿宋_GB2312"/>
          <w:sz w:val="32"/>
          <w:szCs w:val="32"/>
        </w:rPr>
        <w:t>（五）不接受联合体比选申请。</w:t>
      </w:r>
    </w:p>
    <w:p w14:paraId="7963AEC3">
      <w:pPr>
        <w:kinsoku w:val="0"/>
        <w:overflowPunct w:val="0"/>
        <w:spacing w:line="600" w:lineRule="exact"/>
        <w:ind w:firstLine="640" w:firstLineChars="200"/>
        <w:rPr>
          <w:rFonts w:eastAsia="黑体"/>
          <w:sz w:val="32"/>
          <w:szCs w:val="32"/>
        </w:rPr>
      </w:pPr>
      <w:r>
        <w:rPr>
          <w:rFonts w:eastAsia="黑体"/>
          <w:sz w:val="32"/>
          <w:szCs w:val="32"/>
        </w:rPr>
        <w:t>三、报名及相关要求</w:t>
      </w:r>
    </w:p>
    <w:p w14:paraId="3B6E1771">
      <w:pPr>
        <w:pStyle w:val="6"/>
        <w:kinsoku w:val="0"/>
        <w:overflowPunct w:val="0"/>
        <w:spacing w:after="0" w:line="600" w:lineRule="exact"/>
        <w:ind w:firstLine="640" w:firstLineChars="200"/>
        <w:rPr>
          <w:rFonts w:eastAsia="仿宋_GB2312"/>
          <w:sz w:val="32"/>
          <w:szCs w:val="32"/>
        </w:rPr>
      </w:pPr>
      <w:r>
        <w:rPr>
          <w:rFonts w:eastAsia="仿宋_GB2312"/>
          <w:sz w:val="32"/>
          <w:szCs w:val="32"/>
        </w:rPr>
        <w:t>（一）报名所需资料：营业执照副本复印件、四川政府采购网登记截图、授权委托书原件、法定代表人身份证复印件和授权代表身份证复印件，上述资料复印件均须加盖公章。</w:t>
      </w:r>
    </w:p>
    <w:p w14:paraId="4F494169">
      <w:pPr>
        <w:spacing w:line="600" w:lineRule="exact"/>
        <w:ind w:firstLine="640" w:firstLineChars="200"/>
        <w:rPr>
          <w:rFonts w:eastAsia="仿宋_GB2312"/>
          <w:sz w:val="32"/>
          <w:szCs w:val="32"/>
        </w:rPr>
      </w:pPr>
      <w:r>
        <w:rPr>
          <w:rFonts w:eastAsia="仿宋_GB2312"/>
          <w:sz w:val="32"/>
          <w:szCs w:val="32"/>
        </w:rPr>
        <w:t>（二）报名时间及地点：</w:t>
      </w:r>
    </w:p>
    <w:p w14:paraId="1A486C51">
      <w:pPr>
        <w:widowControl/>
        <w:spacing w:line="600" w:lineRule="atLeast"/>
        <w:ind w:firstLine="640"/>
        <w:rPr>
          <w:rFonts w:eastAsia="仿宋_GB2312"/>
          <w:sz w:val="32"/>
          <w:szCs w:val="32"/>
        </w:rPr>
      </w:pPr>
      <w:r>
        <w:rPr>
          <w:rFonts w:eastAsia="仿宋_GB2312"/>
          <w:sz w:val="32"/>
          <w:szCs w:val="32"/>
        </w:rPr>
        <w:t>报名时间：</w:t>
      </w:r>
      <w:r>
        <w:rPr>
          <w:rFonts w:hint="eastAsia" w:eastAsia="仿宋_GB2312"/>
          <w:sz w:val="32"/>
          <w:szCs w:val="32"/>
        </w:rPr>
        <w:t>2026年6月</w:t>
      </w:r>
      <w:r>
        <w:rPr>
          <w:rFonts w:hint="default" w:eastAsia="仿宋_GB2312"/>
          <w:sz w:val="32"/>
          <w:szCs w:val="32"/>
          <w:lang w:val="en-US"/>
        </w:rPr>
        <w:t>9</w:t>
      </w:r>
      <w:r>
        <w:rPr>
          <w:rFonts w:hint="eastAsia" w:eastAsia="仿宋_GB2312"/>
          <w:sz w:val="32"/>
          <w:szCs w:val="32"/>
        </w:rPr>
        <w:t>日至2026年6月</w:t>
      </w:r>
      <w:r>
        <w:rPr>
          <w:rFonts w:hint="default" w:eastAsia="仿宋_GB2312"/>
          <w:sz w:val="32"/>
          <w:szCs w:val="32"/>
          <w:lang w:val="en-US"/>
        </w:rPr>
        <w:t>11</w:t>
      </w:r>
      <w:r>
        <w:rPr>
          <w:rFonts w:hint="eastAsia" w:eastAsia="仿宋_GB2312"/>
          <w:sz w:val="32"/>
          <w:szCs w:val="32"/>
        </w:rPr>
        <w:t>日</w:t>
      </w:r>
      <w:r>
        <w:rPr>
          <w:rFonts w:hint="eastAsia" w:eastAsia="仿宋_GB2312"/>
          <w:sz w:val="32"/>
          <w:szCs w:val="32"/>
          <w:lang w:eastAsia="zh-CN"/>
        </w:rPr>
        <w:t>，</w:t>
      </w:r>
      <w:r>
        <w:rPr>
          <w:rFonts w:hint="eastAsia" w:eastAsia="仿宋_GB2312"/>
          <w:sz w:val="32"/>
          <w:szCs w:val="32"/>
        </w:rPr>
        <w:t>每天上午9:00—12:00，下午15:00—18:30（北京时间）</w:t>
      </w:r>
      <w:r>
        <w:rPr>
          <w:rFonts w:eastAsia="仿宋_GB2312"/>
          <w:sz w:val="32"/>
          <w:szCs w:val="32"/>
        </w:rPr>
        <w:t>。</w:t>
      </w:r>
    </w:p>
    <w:p w14:paraId="5FCBD5B3">
      <w:pPr>
        <w:pStyle w:val="6"/>
        <w:kinsoku w:val="0"/>
        <w:overflowPunct w:val="0"/>
        <w:spacing w:after="0" w:line="600" w:lineRule="exact"/>
        <w:ind w:firstLine="640" w:firstLineChars="200"/>
        <w:rPr>
          <w:rFonts w:eastAsia="仿宋_GB2312"/>
          <w:sz w:val="32"/>
          <w:szCs w:val="32"/>
        </w:rPr>
      </w:pPr>
      <w:r>
        <w:rPr>
          <w:rFonts w:eastAsia="仿宋_GB2312"/>
          <w:sz w:val="32"/>
          <w:szCs w:val="32"/>
        </w:rPr>
        <w:t>报名方式：本项目采取网络报名方式，报名所需资料扫描后发本项目联系人电子邮箱：</w:t>
      </w:r>
      <w:r>
        <w:rPr>
          <w:rFonts w:hint="eastAsia" w:eastAsia="仿宋_GB2312"/>
          <w:sz w:val="32"/>
          <w:szCs w:val="32"/>
          <w:lang w:val="en-US" w:eastAsia="zh-CN"/>
        </w:rPr>
        <w:t>480648463</w:t>
      </w:r>
      <w:r>
        <w:rPr>
          <w:rFonts w:eastAsia="仿宋_GB2312"/>
          <w:sz w:val="32"/>
          <w:szCs w:val="32"/>
        </w:rPr>
        <w:t>@qq.com（需备注：公司名称+项目名称），报名资料的递交时间以收到报名资料时间为准，收到“报名成功”反馈后视为报名成功，报名时间内未报名的比选申请人不得参加本次比选活动。</w:t>
      </w:r>
    </w:p>
    <w:p w14:paraId="06EEB5AD">
      <w:pPr>
        <w:pStyle w:val="6"/>
        <w:kinsoku w:val="0"/>
        <w:overflowPunct w:val="0"/>
        <w:spacing w:after="0" w:line="600" w:lineRule="exact"/>
        <w:ind w:firstLine="640" w:firstLineChars="200"/>
        <w:rPr>
          <w:rFonts w:eastAsia="仿宋_GB2312"/>
          <w:sz w:val="32"/>
          <w:szCs w:val="32"/>
        </w:rPr>
      </w:pPr>
      <w:r>
        <w:rPr>
          <w:rFonts w:eastAsia="黑体"/>
          <w:sz w:val="32"/>
          <w:szCs w:val="32"/>
        </w:rPr>
        <w:t>四、比选文件获取</w:t>
      </w:r>
    </w:p>
    <w:p w14:paraId="07EEB293">
      <w:pPr>
        <w:pStyle w:val="6"/>
        <w:spacing w:after="0" w:line="600" w:lineRule="exact"/>
        <w:ind w:firstLine="640" w:firstLineChars="200"/>
        <w:rPr>
          <w:rFonts w:eastAsia="仿宋_GB2312"/>
          <w:sz w:val="32"/>
          <w:szCs w:val="32"/>
        </w:rPr>
      </w:pPr>
      <w:r>
        <w:rPr>
          <w:rFonts w:eastAsia="仿宋_GB2312"/>
          <w:sz w:val="32"/>
          <w:szCs w:val="32"/>
        </w:rPr>
        <w:t>获取时间：自本公告发布之日起。</w:t>
      </w:r>
    </w:p>
    <w:p w14:paraId="5A8970F3">
      <w:pPr>
        <w:autoSpaceDE/>
        <w:autoSpaceDN/>
        <w:adjustRightInd/>
        <w:spacing w:line="600" w:lineRule="exact"/>
        <w:ind w:firstLine="640" w:firstLineChars="200"/>
        <w:jc w:val="both"/>
        <w:rPr>
          <w:rFonts w:eastAsia="仿宋_GB2312"/>
          <w:sz w:val="32"/>
          <w:szCs w:val="32"/>
        </w:rPr>
      </w:pPr>
      <w:r>
        <w:rPr>
          <w:rFonts w:eastAsia="仿宋_GB2312"/>
          <w:sz w:val="32"/>
          <w:szCs w:val="32"/>
        </w:rPr>
        <w:t>获取途径：在攀枝花市水利局门户网站自行下载比选文件（电子版本）。</w:t>
      </w:r>
    </w:p>
    <w:p w14:paraId="56F24E3F">
      <w:pPr>
        <w:kinsoku w:val="0"/>
        <w:overflowPunct w:val="0"/>
        <w:spacing w:line="600" w:lineRule="exact"/>
        <w:ind w:firstLine="640" w:firstLineChars="200"/>
        <w:rPr>
          <w:rFonts w:eastAsia="黑体"/>
          <w:sz w:val="32"/>
          <w:szCs w:val="32"/>
        </w:rPr>
      </w:pPr>
      <w:r>
        <w:rPr>
          <w:rFonts w:eastAsia="黑体"/>
          <w:sz w:val="32"/>
          <w:szCs w:val="32"/>
        </w:rPr>
        <w:t>五、比选申请文件递交地点和截止时间</w:t>
      </w:r>
    </w:p>
    <w:p w14:paraId="4277E561">
      <w:pPr>
        <w:kinsoku w:val="0"/>
        <w:overflowPunct w:val="0"/>
        <w:spacing w:line="600" w:lineRule="exact"/>
        <w:ind w:firstLine="640" w:firstLineChars="200"/>
        <w:rPr>
          <w:rFonts w:eastAsia="仿宋_GB2312"/>
          <w:sz w:val="32"/>
          <w:szCs w:val="32"/>
        </w:rPr>
      </w:pPr>
      <w:r>
        <w:rPr>
          <w:rFonts w:eastAsia="仿宋_GB2312"/>
          <w:sz w:val="32"/>
          <w:szCs w:val="32"/>
        </w:rPr>
        <w:t>（一）比选申请文件递交截止时间：202</w:t>
      </w:r>
      <w:r>
        <w:rPr>
          <w:rFonts w:hint="eastAsia" w:eastAsia="仿宋_GB2312"/>
          <w:sz w:val="32"/>
          <w:szCs w:val="32"/>
          <w:lang w:val="en-US" w:eastAsia="zh-CN"/>
        </w:rPr>
        <w:t>6</w:t>
      </w:r>
      <w:r>
        <w:rPr>
          <w:rFonts w:eastAsia="仿宋_GB2312"/>
          <w:sz w:val="32"/>
          <w:szCs w:val="32"/>
        </w:rPr>
        <w:t>年6月</w:t>
      </w:r>
      <w:r>
        <w:rPr>
          <w:rFonts w:hint="default" w:eastAsia="仿宋_GB2312"/>
          <w:sz w:val="32"/>
          <w:szCs w:val="32"/>
          <w:lang w:val="en-US" w:eastAsia="zh-CN"/>
        </w:rPr>
        <w:t>12</w:t>
      </w:r>
      <w:r>
        <w:rPr>
          <w:rFonts w:eastAsia="仿宋_GB2312"/>
          <w:sz w:val="32"/>
          <w:szCs w:val="32"/>
        </w:rPr>
        <w:t>日10:00。</w:t>
      </w:r>
    </w:p>
    <w:p w14:paraId="7F7F26DF">
      <w:pPr>
        <w:kinsoku w:val="0"/>
        <w:overflowPunct w:val="0"/>
        <w:spacing w:line="600" w:lineRule="exact"/>
        <w:ind w:firstLine="608" w:firstLineChars="200"/>
        <w:rPr>
          <w:rFonts w:eastAsia="仿宋_GB2312"/>
          <w:w w:val="95"/>
          <w:sz w:val="32"/>
          <w:szCs w:val="32"/>
        </w:rPr>
      </w:pPr>
      <w:r>
        <w:rPr>
          <w:rFonts w:eastAsia="仿宋_GB2312"/>
          <w:w w:val="95"/>
          <w:sz w:val="32"/>
          <w:szCs w:val="32"/>
        </w:rPr>
        <w:t>（二）比选申请文件现场递交地点：市水利局二楼党员活动室。</w:t>
      </w:r>
    </w:p>
    <w:p w14:paraId="17EFF977">
      <w:pPr>
        <w:kinsoku w:val="0"/>
        <w:overflowPunct w:val="0"/>
        <w:spacing w:line="600" w:lineRule="exact"/>
        <w:ind w:firstLine="608" w:firstLineChars="200"/>
        <w:rPr>
          <w:rFonts w:eastAsia="仿宋_GB2312"/>
          <w:w w:val="95"/>
          <w:sz w:val="32"/>
          <w:szCs w:val="32"/>
        </w:rPr>
      </w:pPr>
      <w:r>
        <w:rPr>
          <w:rFonts w:eastAsia="仿宋_GB2312"/>
          <w:w w:val="95"/>
          <w:sz w:val="32"/>
          <w:szCs w:val="32"/>
        </w:rPr>
        <w:t>（三）比选申请文件必须在比选截止时间前送达比选地点。逾期送达、没有密封以及未送达指定地点的比选申请文件比选人不予受理。</w:t>
      </w:r>
    </w:p>
    <w:p w14:paraId="60533B84">
      <w:pPr>
        <w:kinsoku w:val="0"/>
        <w:overflowPunct w:val="0"/>
        <w:spacing w:line="600" w:lineRule="exact"/>
        <w:ind w:firstLine="640" w:firstLineChars="200"/>
        <w:rPr>
          <w:rFonts w:eastAsia="黑体"/>
          <w:sz w:val="32"/>
          <w:szCs w:val="32"/>
        </w:rPr>
      </w:pPr>
      <w:r>
        <w:rPr>
          <w:rFonts w:hint="eastAsia" w:eastAsia="黑体"/>
          <w:sz w:val="32"/>
          <w:szCs w:val="32"/>
          <w:lang w:eastAsia="zh-CN"/>
        </w:rPr>
        <w:t>六</w:t>
      </w:r>
      <w:r>
        <w:rPr>
          <w:rFonts w:eastAsia="黑体"/>
          <w:sz w:val="32"/>
          <w:szCs w:val="32"/>
        </w:rPr>
        <w:t>、联系方式</w:t>
      </w:r>
    </w:p>
    <w:p w14:paraId="7A5605B8">
      <w:pPr>
        <w:pStyle w:val="6"/>
        <w:kinsoku w:val="0"/>
        <w:overflowPunct w:val="0"/>
        <w:spacing w:after="0" w:line="600" w:lineRule="exact"/>
        <w:ind w:firstLine="640" w:firstLineChars="200"/>
        <w:rPr>
          <w:rFonts w:eastAsia="仿宋_GB2312"/>
          <w:sz w:val="32"/>
          <w:szCs w:val="32"/>
        </w:rPr>
      </w:pPr>
      <w:r>
        <w:rPr>
          <w:rFonts w:eastAsia="仿宋_GB2312"/>
          <w:sz w:val="32"/>
          <w:szCs w:val="32"/>
        </w:rPr>
        <w:t>比选人：攀枝花市水利局</w:t>
      </w:r>
    </w:p>
    <w:p w14:paraId="67E85D35">
      <w:pPr>
        <w:pStyle w:val="6"/>
        <w:kinsoku w:val="0"/>
        <w:overflowPunct w:val="0"/>
        <w:spacing w:after="0" w:line="600" w:lineRule="exact"/>
        <w:ind w:firstLine="640" w:firstLineChars="200"/>
        <w:rPr>
          <w:rFonts w:eastAsia="仿宋_GB2312"/>
          <w:sz w:val="32"/>
          <w:szCs w:val="32"/>
        </w:rPr>
      </w:pPr>
      <w:r>
        <w:rPr>
          <w:rFonts w:eastAsia="仿宋_GB2312"/>
          <w:sz w:val="32"/>
          <w:szCs w:val="32"/>
        </w:rPr>
        <w:t>联系人：</w:t>
      </w:r>
      <w:r>
        <w:rPr>
          <w:rFonts w:hint="eastAsia" w:eastAsia="仿宋_GB2312"/>
          <w:sz w:val="32"/>
          <w:szCs w:val="32"/>
          <w:lang w:eastAsia="zh-CN"/>
        </w:rPr>
        <w:t>李先生</w:t>
      </w:r>
    </w:p>
    <w:p w14:paraId="5F387722">
      <w:pPr>
        <w:pStyle w:val="6"/>
        <w:kinsoku w:val="0"/>
        <w:overflowPunct w:val="0"/>
        <w:spacing w:after="0" w:line="600" w:lineRule="exact"/>
        <w:ind w:firstLine="640" w:firstLineChars="200"/>
        <w:rPr>
          <w:rFonts w:eastAsia="仿宋_GB2312"/>
          <w:sz w:val="32"/>
          <w:szCs w:val="32"/>
        </w:rPr>
      </w:pPr>
      <w:r>
        <w:rPr>
          <w:rFonts w:eastAsia="仿宋_GB2312"/>
          <w:sz w:val="32"/>
          <w:szCs w:val="32"/>
        </w:rPr>
        <w:t>联系电话：0812-3332620</w:t>
      </w:r>
    </w:p>
    <w:p w14:paraId="3DE516D6">
      <w:pPr>
        <w:pStyle w:val="6"/>
        <w:spacing w:after="0" w:line="600" w:lineRule="exact"/>
        <w:ind w:firstLine="640" w:firstLineChars="200"/>
        <w:rPr>
          <w:rFonts w:eastAsia="仿宋_GB2312"/>
          <w:sz w:val="32"/>
          <w:szCs w:val="32"/>
        </w:rPr>
      </w:pPr>
    </w:p>
    <w:p w14:paraId="43F5F8FD">
      <w:pPr>
        <w:pStyle w:val="2"/>
        <w:tabs>
          <w:tab w:val="left" w:pos="4398"/>
        </w:tabs>
        <w:kinsoku w:val="0"/>
        <w:overflowPunct w:val="0"/>
        <w:spacing w:line="600" w:lineRule="exact"/>
        <w:ind w:left="0"/>
        <w:jc w:val="center"/>
        <w:rPr>
          <w:rFonts w:hint="default" w:ascii="Times New Roman" w:hAnsi="Times New Roman" w:eastAsia="方正小标宋简体"/>
          <w:w w:val="105"/>
          <w:sz w:val="44"/>
          <w:szCs w:val="44"/>
        </w:rPr>
      </w:pPr>
      <w:bookmarkStart w:id="1" w:name="_Toc21364"/>
    </w:p>
    <w:p w14:paraId="4DE52EC2">
      <w:pPr>
        <w:pStyle w:val="2"/>
        <w:tabs>
          <w:tab w:val="left" w:pos="4398"/>
        </w:tabs>
        <w:kinsoku w:val="0"/>
        <w:overflowPunct w:val="0"/>
        <w:spacing w:line="600" w:lineRule="exact"/>
        <w:ind w:left="0"/>
        <w:jc w:val="center"/>
        <w:rPr>
          <w:rFonts w:hint="default" w:ascii="Times New Roman" w:hAnsi="Times New Roman" w:eastAsia="方正小标宋简体"/>
          <w:w w:val="105"/>
          <w:sz w:val="44"/>
          <w:szCs w:val="44"/>
        </w:rPr>
      </w:pPr>
    </w:p>
    <w:p w14:paraId="1DA11C01">
      <w:pPr>
        <w:pStyle w:val="2"/>
        <w:tabs>
          <w:tab w:val="left" w:pos="4398"/>
        </w:tabs>
        <w:kinsoku w:val="0"/>
        <w:overflowPunct w:val="0"/>
        <w:spacing w:line="600" w:lineRule="exact"/>
        <w:ind w:left="0"/>
        <w:jc w:val="center"/>
        <w:rPr>
          <w:rFonts w:hint="default" w:ascii="Times New Roman" w:hAnsi="Times New Roman" w:eastAsia="方正小标宋简体"/>
          <w:sz w:val="44"/>
          <w:szCs w:val="44"/>
        </w:rPr>
      </w:pPr>
      <w:r>
        <w:rPr>
          <w:rFonts w:hint="default" w:ascii="Times New Roman" w:hAnsi="Times New Roman" w:eastAsia="方正小标宋简体"/>
          <w:w w:val="105"/>
          <w:sz w:val="44"/>
          <w:szCs w:val="44"/>
        </w:rPr>
        <w:t>第</w:t>
      </w:r>
      <w:r>
        <w:rPr>
          <w:rFonts w:hint="default" w:ascii="Times New Roman" w:hAnsi="Times New Roman" w:eastAsia="方正小标宋简体"/>
          <w:spacing w:val="-3"/>
          <w:w w:val="105"/>
          <w:sz w:val="44"/>
          <w:szCs w:val="44"/>
        </w:rPr>
        <w:t>二</w:t>
      </w:r>
      <w:r>
        <w:rPr>
          <w:rFonts w:hint="default" w:ascii="Times New Roman" w:hAnsi="Times New Roman" w:eastAsia="方正小标宋简体"/>
          <w:w w:val="105"/>
          <w:sz w:val="44"/>
          <w:szCs w:val="44"/>
        </w:rPr>
        <w:t>章 比</w:t>
      </w:r>
      <w:r>
        <w:rPr>
          <w:rFonts w:hint="default" w:ascii="Times New Roman" w:hAnsi="Times New Roman" w:eastAsia="方正小标宋简体"/>
          <w:spacing w:val="-8"/>
          <w:w w:val="105"/>
          <w:sz w:val="44"/>
          <w:szCs w:val="44"/>
        </w:rPr>
        <w:t>选</w:t>
      </w:r>
      <w:r>
        <w:rPr>
          <w:rFonts w:hint="default" w:ascii="Times New Roman" w:hAnsi="Times New Roman" w:eastAsia="方正小标宋简体"/>
          <w:spacing w:val="2"/>
          <w:w w:val="105"/>
          <w:sz w:val="44"/>
          <w:szCs w:val="44"/>
        </w:rPr>
        <w:t>申请</w:t>
      </w:r>
      <w:r>
        <w:rPr>
          <w:rFonts w:hint="default" w:ascii="Times New Roman" w:hAnsi="Times New Roman" w:eastAsia="方正小标宋简体"/>
          <w:w w:val="105"/>
          <w:sz w:val="44"/>
          <w:szCs w:val="44"/>
        </w:rPr>
        <w:t>须知</w:t>
      </w:r>
      <w:bookmarkEnd w:id="1"/>
    </w:p>
    <w:p w14:paraId="65096675">
      <w:pPr>
        <w:kinsoku w:val="0"/>
        <w:overflowPunct w:val="0"/>
        <w:spacing w:before="1" w:line="180" w:lineRule="exact"/>
        <w:rPr>
          <w:sz w:val="18"/>
        </w:rPr>
      </w:pPr>
    </w:p>
    <w:p w14:paraId="698015C3">
      <w:pPr>
        <w:kinsoku w:val="0"/>
        <w:overflowPunct w:val="0"/>
        <w:spacing w:line="200" w:lineRule="exact"/>
        <w:rPr>
          <w:sz w:val="20"/>
        </w:rPr>
      </w:pPr>
    </w:p>
    <w:p w14:paraId="7E7ED28D">
      <w:pPr>
        <w:pStyle w:val="6"/>
        <w:kinsoku w:val="0"/>
        <w:overflowPunct w:val="0"/>
        <w:spacing w:after="0" w:line="600" w:lineRule="exact"/>
        <w:ind w:firstLine="764" w:firstLineChars="200"/>
        <w:rPr>
          <w:rFonts w:eastAsia="黑体"/>
          <w:sz w:val="32"/>
          <w:szCs w:val="32"/>
        </w:rPr>
      </w:pPr>
      <w:r>
        <w:rPr>
          <w:rFonts w:eastAsia="黑体"/>
          <w:spacing w:val="23"/>
          <w:w w:val="105"/>
          <w:sz w:val="32"/>
          <w:szCs w:val="32"/>
        </w:rPr>
        <w:t>一</w:t>
      </w:r>
      <w:r>
        <w:rPr>
          <w:rFonts w:eastAsia="黑体"/>
          <w:spacing w:val="-53"/>
          <w:w w:val="105"/>
          <w:sz w:val="32"/>
          <w:szCs w:val="32"/>
        </w:rPr>
        <w:t>、</w:t>
      </w:r>
      <w:r>
        <w:rPr>
          <w:rFonts w:eastAsia="黑体"/>
          <w:w w:val="105"/>
          <w:sz w:val="32"/>
          <w:szCs w:val="32"/>
        </w:rPr>
        <w:t>项目概况</w:t>
      </w:r>
    </w:p>
    <w:p w14:paraId="52910592">
      <w:pPr>
        <w:pStyle w:val="6"/>
        <w:kinsoku w:val="0"/>
        <w:overflowPunct w:val="0"/>
        <w:spacing w:after="0" w:line="600" w:lineRule="exact"/>
        <w:ind w:firstLine="640" w:firstLineChars="200"/>
        <w:rPr>
          <w:rFonts w:eastAsia="仿宋_GB2312"/>
          <w:sz w:val="32"/>
          <w:szCs w:val="32"/>
        </w:rPr>
      </w:pPr>
      <w:r>
        <w:rPr>
          <w:rFonts w:eastAsia="仿宋_GB2312"/>
          <w:sz w:val="32"/>
          <w:szCs w:val="32"/>
        </w:rPr>
        <w:t>（一）项目名称</w:t>
      </w:r>
      <w:r>
        <w:rPr>
          <w:rFonts w:eastAsia="仿宋_GB2312"/>
          <w:spacing w:val="-60"/>
          <w:sz w:val="32"/>
          <w:szCs w:val="32"/>
        </w:rPr>
        <w:t>：</w:t>
      </w:r>
      <w:r>
        <w:rPr>
          <w:rFonts w:eastAsia="仿宋_GB2312"/>
          <w:sz w:val="32"/>
          <w:szCs w:val="32"/>
        </w:rPr>
        <w:t>攀枝花市水利局国家水资源监控能力建设（二期）水质监测站点运行维护采购项目（202</w:t>
      </w:r>
      <w:r>
        <w:rPr>
          <w:rFonts w:hint="eastAsia" w:eastAsia="仿宋_GB2312"/>
          <w:sz w:val="32"/>
          <w:szCs w:val="32"/>
          <w:lang w:val="en-US" w:eastAsia="zh-CN"/>
        </w:rPr>
        <w:t>6</w:t>
      </w:r>
      <w:r>
        <w:rPr>
          <w:rFonts w:eastAsia="仿宋_GB2312"/>
          <w:sz w:val="32"/>
          <w:szCs w:val="32"/>
        </w:rPr>
        <w:t>年度）。</w:t>
      </w:r>
    </w:p>
    <w:p w14:paraId="1CC8FC95">
      <w:pPr>
        <w:pStyle w:val="6"/>
        <w:kinsoku w:val="0"/>
        <w:overflowPunct w:val="0"/>
        <w:spacing w:after="0" w:line="600" w:lineRule="exact"/>
        <w:ind w:firstLine="640" w:firstLineChars="200"/>
        <w:rPr>
          <w:rFonts w:eastAsia="仿宋_GB2312"/>
          <w:sz w:val="32"/>
          <w:szCs w:val="32"/>
        </w:rPr>
      </w:pPr>
      <w:r>
        <w:rPr>
          <w:rFonts w:hint="eastAsia" w:eastAsia="仿宋_GB2312"/>
          <w:sz w:val="32"/>
          <w:szCs w:val="32"/>
        </w:rPr>
        <w:t>（二）项目最高限价：招标代理服务费为中标价的</w:t>
      </w:r>
      <w:r>
        <w:rPr>
          <w:rFonts w:hint="default" w:eastAsia="仿宋_GB2312"/>
          <w:sz w:val="32"/>
          <w:szCs w:val="32"/>
          <w:lang w:val="en-US"/>
        </w:rPr>
        <w:t>1.5</w:t>
      </w:r>
      <w:r>
        <w:rPr>
          <w:rFonts w:hint="eastAsia" w:eastAsia="仿宋_GB2312"/>
          <w:sz w:val="32"/>
          <w:szCs w:val="32"/>
        </w:rPr>
        <w:t>%，代理服务费由成交商支付。</w:t>
      </w:r>
    </w:p>
    <w:p w14:paraId="3370EC12">
      <w:pPr>
        <w:pStyle w:val="6"/>
        <w:kinsoku w:val="0"/>
        <w:overflowPunct w:val="0"/>
        <w:spacing w:after="0"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三</w:t>
      </w:r>
      <w:r>
        <w:rPr>
          <w:rFonts w:eastAsia="仿宋_GB2312"/>
          <w:sz w:val="32"/>
          <w:szCs w:val="32"/>
        </w:rPr>
        <w:t>）项目地点</w:t>
      </w:r>
      <w:r>
        <w:rPr>
          <w:rFonts w:eastAsia="仿宋_GB2312"/>
          <w:spacing w:val="-123"/>
          <w:sz w:val="32"/>
          <w:szCs w:val="32"/>
        </w:rPr>
        <w:t>：</w:t>
      </w:r>
      <w:r>
        <w:rPr>
          <w:rFonts w:eastAsia="仿宋_GB2312"/>
          <w:sz w:val="32"/>
          <w:szCs w:val="32"/>
        </w:rPr>
        <w:t>攀枝花市。</w:t>
      </w:r>
    </w:p>
    <w:p w14:paraId="074238E7">
      <w:pPr>
        <w:pStyle w:val="6"/>
        <w:kinsoku w:val="0"/>
        <w:overflowPunct w:val="0"/>
        <w:spacing w:after="0" w:line="600" w:lineRule="exact"/>
        <w:ind w:firstLine="640" w:firstLineChars="200"/>
        <w:rPr>
          <w:rFonts w:eastAsia="仿宋_GB2312"/>
          <w:sz w:val="32"/>
          <w:szCs w:val="32"/>
        </w:rPr>
      </w:pPr>
      <w:r>
        <w:rPr>
          <w:rFonts w:hint="eastAsia" w:eastAsia="仿宋_GB2312"/>
          <w:sz w:val="32"/>
          <w:szCs w:val="32"/>
        </w:rPr>
        <w:t>（四）项目预算：</w:t>
      </w:r>
      <w:r>
        <w:rPr>
          <w:rFonts w:hint="eastAsia" w:eastAsia="仿宋_GB2312"/>
          <w:sz w:val="32"/>
          <w:szCs w:val="32"/>
          <w:lang w:val="en-US" w:eastAsia="zh-CN"/>
        </w:rPr>
        <w:t>36</w:t>
      </w:r>
      <w:r>
        <w:rPr>
          <w:rFonts w:hint="eastAsia" w:eastAsia="仿宋_GB2312"/>
          <w:sz w:val="32"/>
          <w:szCs w:val="32"/>
        </w:rPr>
        <w:t>万元。</w:t>
      </w:r>
    </w:p>
    <w:p w14:paraId="3E9C01C5">
      <w:pPr>
        <w:pStyle w:val="6"/>
        <w:keepNext w:val="0"/>
        <w:keepLines w:val="0"/>
        <w:pageBreakBefore w:val="0"/>
        <w:kinsoku/>
        <w:wordWrap/>
        <w:overflowPunct w:val="0"/>
        <w:topLinePunct w:val="0"/>
        <w:autoSpaceDE/>
        <w:autoSpaceDN/>
        <w:bidi w:val="0"/>
        <w:adjustRightInd w:val="0"/>
        <w:snapToGrid w:val="0"/>
        <w:spacing w:after="0" w:line="560" w:lineRule="exact"/>
        <w:ind w:firstLine="640" w:firstLineChars="200"/>
        <w:textAlignment w:val="auto"/>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二、服务内容</w:t>
      </w:r>
    </w:p>
    <w:p w14:paraId="2E2D1C45">
      <w:pPr>
        <w:pStyle w:val="6"/>
        <w:keepNext w:val="0"/>
        <w:keepLines w:val="0"/>
        <w:pageBreakBefore w:val="0"/>
        <w:kinsoku/>
        <w:wordWrap/>
        <w:overflowPunct w:val="0"/>
        <w:topLinePunct w:val="0"/>
        <w:autoSpaceDE/>
        <w:autoSpaceDN/>
        <w:bidi w:val="0"/>
        <w:adjustRightInd w:val="0"/>
        <w:snapToGrid w:val="0"/>
        <w:spacing w:after="0" w:line="56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本项目从编制招标采购文件至招标采购档案归档的全过程，包括但不限于以下工作内容：按照政府采购相关法律法规结合项目特点承担政府采购项目全过程服务，包括：1</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拟订采购方案，向甲方提供采购前期咨询；2</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发布（发送）有关采购信息；3</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按规定编制并发售采购文件（资格预审文件）及补遗；4</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组织开标活动，做好评标（评审）有服务和后勤工作；5</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协助甲方组建</w:t>
      </w:r>
      <w:r>
        <w:rPr>
          <w:rFonts w:hint="eastAsia" w:eastAsia="仿宋_GB2312"/>
          <w:color w:val="000000" w:themeColor="text1"/>
          <w:sz w:val="32"/>
          <w:szCs w:val="32"/>
          <w14:textFill>
            <w14:solidFill>
              <w14:schemeClr w14:val="tx1"/>
            </w14:solidFill>
          </w14:textFill>
        </w:rPr>
        <w:t>评审小组</w:t>
      </w:r>
      <w:r>
        <w:rPr>
          <w:rFonts w:eastAsia="仿宋_GB2312"/>
          <w:color w:val="000000" w:themeColor="text1"/>
          <w:sz w:val="32"/>
          <w:szCs w:val="32"/>
          <w14:textFill>
            <w14:solidFill>
              <w14:schemeClr w14:val="tx1"/>
            </w14:solidFill>
          </w14:textFill>
        </w:rPr>
        <w:t>、定标，协助评标（评审）委员会编制评审报告（资格预审报告）；6</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办理中标公告；7</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受甲方委托向中标人发出中标通知书以及尽其他通知义务；8</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完成采购汇编所有资料手续；9</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处理投标人和其他利害关系人提出的异议、投诉、质疑；10</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做好整个采购过程的服务和协调工作及其他应属于招标代理服务范围内的工作。具体服务范围视服务质量分阶段确定，具体条款以委托合同约定。</w:t>
      </w:r>
    </w:p>
    <w:p w14:paraId="6641D033">
      <w:pPr>
        <w:pStyle w:val="6"/>
        <w:tabs>
          <w:tab w:val="left" w:pos="6258"/>
          <w:tab w:val="left" w:pos="8855"/>
        </w:tabs>
        <w:kinsoku w:val="0"/>
        <w:overflowPunct w:val="0"/>
        <w:spacing w:after="0" w:line="600" w:lineRule="exact"/>
        <w:ind w:firstLine="640" w:firstLineChars="200"/>
        <w:rPr>
          <w:rFonts w:eastAsia="黑体"/>
          <w:sz w:val="32"/>
          <w:szCs w:val="32"/>
        </w:rPr>
      </w:pPr>
      <w:r>
        <w:rPr>
          <w:rFonts w:eastAsia="黑体"/>
          <w:sz w:val="32"/>
          <w:szCs w:val="32"/>
        </w:rPr>
        <w:t>三、比选申请人资格要求</w:t>
      </w:r>
    </w:p>
    <w:p w14:paraId="5EC72EFB">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（一）具有独立承担民事责任的能力。</w:t>
      </w:r>
    </w:p>
    <w:p w14:paraId="413E219E">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（二）由授权代表参加比选的，须提供法定代表人授权委托书原件、法定代表人身份证复印件和授权代表身份证复印件（加盖公章）；法定代表人参加比选的，只需提供法定代表人身份证明书即可。</w:t>
      </w:r>
    </w:p>
    <w:p w14:paraId="4DE53728">
      <w:pPr>
        <w:pStyle w:val="6"/>
        <w:kinsoku w:val="0"/>
        <w:overflowPunct w:val="0"/>
        <w:spacing w:after="0" w:line="600" w:lineRule="exact"/>
        <w:ind w:firstLine="626" w:firstLineChars="200"/>
        <w:rPr>
          <w:rFonts w:eastAsia="仿宋_GB2312"/>
          <w:w w:val="95"/>
          <w:sz w:val="32"/>
          <w:szCs w:val="32"/>
        </w:rPr>
      </w:pPr>
      <w:r>
        <w:rPr>
          <w:rFonts w:eastAsia="仿宋_GB2312"/>
          <w:w w:val="98"/>
          <w:sz w:val="32"/>
          <w:szCs w:val="32"/>
        </w:rPr>
        <w:t>（三）</w:t>
      </w:r>
      <w:r>
        <w:rPr>
          <w:rFonts w:eastAsia="仿宋_GB2312"/>
          <w:w w:val="95"/>
          <w:sz w:val="32"/>
          <w:szCs w:val="32"/>
        </w:rPr>
        <w:t>具有政府采购代理资格（提供四川政府采购网登记截图）。</w:t>
      </w:r>
    </w:p>
    <w:p w14:paraId="632F7797">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（四）参加本项目比选活动前三年内，在经营活动中没有重大违法违规记录，没有被列入企业行政处罚、列入经营异常名录、列入严重违法失信企业名单（提供加盖公章的承诺函）。</w:t>
      </w:r>
    </w:p>
    <w:p w14:paraId="363F27D3">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（五）不接受联合体比选申请。</w:t>
      </w:r>
    </w:p>
    <w:p w14:paraId="5A84DCAE">
      <w:pPr>
        <w:pStyle w:val="6"/>
        <w:kinsoku w:val="0"/>
        <w:overflowPunct w:val="0"/>
        <w:spacing w:after="0" w:line="600" w:lineRule="exact"/>
        <w:ind w:firstLine="640" w:firstLineChars="200"/>
        <w:rPr>
          <w:rFonts w:eastAsia="黑体"/>
          <w:sz w:val="32"/>
          <w:szCs w:val="32"/>
        </w:rPr>
      </w:pPr>
      <w:r>
        <w:rPr>
          <w:rFonts w:eastAsia="黑体"/>
          <w:sz w:val="32"/>
          <w:szCs w:val="32"/>
        </w:rPr>
        <w:t>四、比选申请费用</w:t>
      </w:r>
    </w:p>
    <w:p w14:paraId="338A6019">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比选申请人编制比选申请文件、现场考察、递交比选申请文件等比选过程中所涉及的一切费用不论结果如何，比选人不负任何责任，均由比选申请人自行承担。</w:t>
      </w:r>
    </w:p>
    <w:p w14:paraId="133F518B">
      <w:pPr>
        <w:pStyle w:val="6"/>
        <w:tabs>
          <w:tab w:val="left" w:pos="6258"/>
          <w:tab w:val="left" w:pos="8855"/>
        </w:tabs>
        <w:kinsoku w:val="0"/>
        <w:overflowPunct w:val="0"/>
        <w:spacing w:after="0" w:line="600" w:lineRule="exact"/>
        <w:ind w:firstLine="640" w:firstLineChars="200"/>
        <w:rPr>
          <w:rFonts w:eastAsia="黑体"/>
          <w:sz w:val="32"/>
          <w:szCs w:val="32"/>
        </w:rPr>
      </w:pPr>
      <w:r>
        <w:rPr>
          <w:rFonts w:eastAsia="黑体"/>
          <w:sz w:val="32"/>
          <w:szCs w:val="32"/>
        </w:rPr>
        <w:t>五、比选规定</w:t>
      </w:r>
    </w:p>
    <w:p w14:paraId="59FD7C81">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（一）无论比选结果如何，比选申请人的比选申请文件均不退还。比选人及比选申请人双方都应就比选全过程中的内容保密，违者将对后果承担责任。</w:t>
      </w:r>
    </w:p>
    <w:p w14:paraId="4D93509D">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（二）比选人不对未中选情况作任何解释。</w:t>
      </w:r>
    </w:p>
    <w:p w14:paraId="4D2C7E58">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（三）比选申请人应认真检查领取的比选文件是否完整，若存在缺页或不全时，应及时向比选人提出，以便补齐。</w:t>
      </w:r>
    </w:p>
    <w:p w14:paraId="4A79ACA1">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（四）比选申请人应仔细审阅比选文件中所有的说明，如果比选申请人编制的比选申请文件不符合比选文件的要求，其比选申请文件可能被视为无效申请文件。</w:t>
      </w:r>
    </w:p>
    <w:p w14:paraId="129C5C92">
      <w:pPr>
        <w:pStyle w:val="6"/>
        <w:tabs>
          <w:tab w:val="left" w:pos="6258"/>
          <w:tab w:val="left" w:pos="8855"/>
        </w:tabs>
        <w:kinsoku w:val="0"/>
        <w:overflowPunct w:val="0"/>
        <w:spacing w:after="0" w:line="600" w:lineRule="exact"/>
        <w:ind w:firstLine="640" w:firstLineChars="200"/>
        <w:rPr>
          <w:rFonts w:eastAsia="黑体"/>
          <w:sz w:val="32"/>
          <w:szCs w:val="32"/>
        </w:rPr>
      </w:pPr>
      <w:r>
        <w:rPr>
          <w:rFonts w:eastAsia="黑体"/>
          <w:sz w:val="32"/>
          <w:szCs w:val="32"/>
        </w:rPr>
        <w:t>六、比选文件的修改</w:t>
      </w:r>
    </w:p>
    <w:p w14:paraId="4D307A21">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（一）比选文件发出后，在比选申请文件递交截止时间前，比选人可对比选文件进行必要的修改。</w:t>
      </w:r>
    </w:p>
    <w:p w14:paraId="4242BD25">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（二）比选文件的修改将以书面形式发送给所有比选申请人，比选文件的修改内容作为比选文件的组成部分具有同等约束作用。</w:t>
      </w:r>
    </w:p>
    <w:p w14:paraId="51C4BF4F">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（三）比选文件的澄清、修改、补充等内容均以书面形式明确的内容为准。当比选文件、比选文件的澄清、修改、补充等在同一内容的表述上不一致时，以最后发出的书面文件为准。</w:t>
      </w:r>
    </w:p>
    <w:p w14:paraId="61956E07">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（四）在原定比选申请截止时间之前，如果出现特殊情况，比选申请截止时间需要延迟，比选人应以书面形式通知比选申请人延迟后的比选申请截止时间。</w:t>
      </w:r>
    </w:p>
    <w:p w14:paraId="23A8A9E5">
      <w:pPr>
        <w:pStyle w:val="6"/>
        <w:tabs>
          <w:tab w:val="left" w:pos="6258"/>
          <w:tab w:val="left" w:pos="8855"/>
        </w:tabs>
        <w:kinsoku w:val="0"/>
        <w:overflowPunct w:val="0"/>
        <w:spacing w:after="0" w:line="600" w:lineRule="exact"/>
        <w:ind w:firstLine="640" w:firstLineChars="200"/>
        <w:rPr>
          <w:rFonts w:eastAsia="黑体"/>
          <w:sz w:val="32"/>
          <w:szCs w:val="32"/>
        </w:rPr>
      </w:pPr>
      <w:r>
        <w:rPr>
          <w:rFonts w:eastAsia="黑体"/>
          <w:sz w:val="32"/>
          <w:szCs w:val="32"/>
        </w:rPr>
        <w:t>七、比选申请文件的编制要求</w:t>
      </w:r>
    </w:p>
    <w:p w14:paraId="25FF6107">
      <w:pPr>
        <w:pStyle w:val="6"/>
        <w:tabs>
          <w:tab w:val="left" w:pos="6258"/>
          <w:tab w:val="left" w:pos="8855"/>
        </w:tabs>
        <w:kinsoku w:val="0"/>
        <w:overflowPunct w:val="0"/>
        <w:spacing w:after="0" w:line="600" w:lineRule="exact"/>
        <w:ind w:firstLine="640" w:firstLineChars="200"/>
        <w:rPr>
          <w:rFonts w:hint="eastAsia" w:eastAsia="仿宋_GB2312"/>
          <w:sz w:val="32"/>
          <w:szCs w:val="32"/>
          <w:lang w:eastAsia="zh-CN"/>
        </w:rPr>
      </w:pPr>
      <w:r>
        <w:rPr>
          <w:rFonts w:eastAsia="仿宋_GB2312"/>
          <w:sz w:val="32"/>
          <w:szCs w:val="32"/>
        </w:rPr>
        <w:t>（一）比选申请文件的语言</w:t>
      </w:r>
      <w:r>
        <w:rPr>
          <w:rFonts w:hint="eastAsia" w:eastAsia="仿宋_GB2312"/>
          <w:sz w:val="32"/>
          <w:szCs w:val="32"/>
          <w:lang w:eastAsia="zh-CN"/>
        </w:rPr>
        <w:t>。</w:t>
      </w:r>
    </w:p>
    <w:p w14:paraId="194B75E4">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比选申请人的比选申请文件应用中文编制。</w:t>
      </w:r>
    </w:p>
    <w:p w14:paraId="703A564C">
      <w:pPr>
        <w:pStyle w:val="6"/>
        <w:tabs>
          <w:tab w:val="left" w:pos="6258"/>
          <w:tab w:val="left" w:pos="8855"/>
        </w:tabs>
        <w:kinsoku w:val="0"/>
        <w:overflowPunct w:val="0"/>
        <w:spacing w:after="0" w:line="600" w:lineRule="exact"/>
        <w:ind w:firstLine="640" w:firstLineChars="200"/>
        <w:rPr>
          <w:rFonts w:hint="eastAsia" w:eastAsia="仿宋_GB2312"/>
          <w:sz w:val="32"/>
          <w:szCs w:val="32"/>
          <w:lang w:eastAsia="zh-CN"/>
        </w:rPr>
      </w:pPr>
      <w:r>
        <w:rPr>
          <w:rFonts w:eastAsia="仿宋_GB2312"/>
          <w:sz w:val="32"/>
          <w:szCs w:val="32"/>
        </w:rPr>
        <w:t>（二）计量单位</w:t>
      </w:r>
      <w:r>
        <w:rPr>
          <w:rFonts w:hint="eastAsia" w:eastAsia="仿宋_GB2312"/>
          <w:sz w:val="32"/>
          <w:szCs w:val="32"/>
          <w:lang w:eastAsia="zh-CN"/>
        </w:rPr>
        <w:t>。</w:t>
      </w:r>
    </w:p>
    <w:p w14:paraId="475A7A00">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除技术规格及要求中另有规定外，本比选项下的申请文件均采用国家法定的计量单位。</w:t>
      </w:r>
    </w:p>
    <w:p w14:paraId="0F73E04F">
      <w:pPr>
        <w:pStyle w:val="6"/>
        <w:tabs>
          <w:tab w:val="left" w:pos="6258"/>
          <w:tab w:val="left" w:pos="8855"/>
        </w:tabs>
        <w:kinsoku w:val="0"/>
        <w:overflowPunct w:val="0"/>
        <w:spacing w:after="0" w:line="600" w:lineRule="exact"/>
        <w:ind w:firstLine="640" w:firstLineChars="200"/>
        <w:rPr>
          <w:rFonts w:hint="eastAsia" w:eastAsia="仿宋_GB2312"/>
          <w:sz w:val="32"/>
          <w:szCs w:val="32"/>
          <w:lang w:eastAsia="zh-CN"/>
        </w:rPr>
      </w:pPr>
      <w:r>
        <w:rPr>
          <w:rFonts w:eastAsia="仿宋_GB2312"/>
          <w:sz w:val="32"/>
          <w:szCs w:val="32"/>
        </w:rPr>
        <w:t>（三）投标货币</w:t>
      </w:r>
      <w:r>
        <w:rPr>
          <w:rFonts w:hint="eastAsia" w:eastAsia="仿宋_GB2312"/>
          <w:sz w:val="32"/>
          <w:szCs w:val="32"/>
          <w:lang w:eastAsia="zh-CN"/>
        </w:rPr>
        <w:t>。</w:t>
      </w:r>
    </w:p>
    <w:p w14:paraId="20188446">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本次比选项目的申请文件均以人民币报价。</w:t>
      </w:r>
    </w:p>
    <w:p w14:paraId="6333DA6E">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（四）联合体（本项目不接受联合体比选申请）</w:t>
      </w:r>
    </w:p>
    <w:p w14:paraId="4CDB6445">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（五）比选申请人应根据本比选文件的规定提交比选申请文件，比选申请文件应至少包括第五章各项内容，并提供相应的证明文件，证明文件至少包括：</w:t>
      </w:r>
    </w:p>
    <w:p w14:paraId="3E4DF2E5">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lang w:eastAsia="zh-CN"/>
        </w:rPr>
        <w:t>．</w:t>
      </w:r>
      <w:r>
        <w:rPr>
          <w:rFonts w:eastAsia="仿宋_GB2312"/>
          <w:sz w:val="32"/>
          <w:szCs w:val="32"/>
        </w:rPr>
        <w:t>营业执照副本(加盖单位公章的复印件)；</w:t>
      </w:r>
    </w:p>
    <w:p w14:paraId="2A1B6519">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lang w:eastAsia="zh-CN"/>
        </w:rPr>
        <w:t>．</w:t>
      </w:r>
      <w:r>
        <w:rPr>
          <w:rFonts w:eastAsia="仿宋_GB2312"/>
          <w:sz w:val="32"/>
          <w:szCs w:val="32"/>
        </w:rPr>
        <w:t>资格证明材料(加盖单位公章的复印件)；</w:t>
      </w:r>
    </w:p>
    <w:p w14:paraId="25084DE7">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lang w:eastAsia="zh-CN"/>
        </w:rPr>
        <w:t>．</w:t>
      </w:r>
      <w:r>
        <w:rPr>
          <w:rFonts w:eastAsia="仿宋_GB2312"/>
          <w:sz w:val="32"/>
          <w:szCs w:val="32"/>
        </w:rPr>
        <w:t>类似业绩的有效证明材料(加盖单位公章的复印件)；</w:t>
      </w:r>
    </w:p>
    <w:p w14:paraId="1CF51EAC">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（六）比选申请文件应用不褪色的墨水书写或打印、复印，并由比选申请人的法定代表人或法定代表人授权代理人签字或盖章。</w:t>
      </w:r>
    </w:p>
    <w:p w14:paraId="39B60504">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（七）除比选申请人对错误处必须修改外，全套比选申请文件应无涂改或行间插字和增删。如有修改，修改处应由授权委托代理人签字或加盖比选申请人公章。</w:t>
      </w:r>
    </w:p>
    <w:p w14:paraId="4CB7AD6C">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（八）比选申请文件要求按规定格式和内容填报，份数为一式三份，其中正本一份、副本两份，应在封面注明“正本”或“副本”字样，当正副本不一致时以正本为准。</w:t>
      </w:r>
    </w:p>
    <w:p w14:paraId="1D75CEF3">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比选申请文件的装订：应采用不能拆散的胶装方式。</w:t>
      </w:r>
    </w:p>
    <w:p w14:paraId="25EB4DC8">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所有比选申请文件应密封完好（密封方式不限），封口处应加盖单位公章或法定代表人印章。</w:t>
      </w:r>
    </w:p>
    <w:p w14:paraId="1770B79A">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比选人不接受未按要求进行密封和标记的比选申请文件。如果因密封不严、标记不明而产生的后果比选人概不负责。</w:t>
      </w:r>
    </w:p>
    <w:p w14:paraId="2FE58E56">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（九）比选申请文件有效期</w:t>
      </w:r>
    </w:p>
    <w:p w14:paraId="08499764">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比选申请文件在本比选文件规定的比选申请文件递交截止之日起60日历天内有效。</w:t>
      </w:r>
    </w:p>
    <w:p w14:paraId="50B93255">
      <w:pPr>
        <w:pStyle w:val="6"/>
        <w:tabs>
          <w:tab w:val="left" w:pos="6258"/>
          <w:tab w:val="left" w:pos="8855"/>
        </w:tabs>
        <w:kinsoku w:val="0"/>
        <w:overflowPunct w:val="0"/>
        <w:spacing w:after="0" w:line="600" w:lineRule="exact"/>
        <w:ind w:firstLine="640" w:firstLineChars="200"/>
        <w:rPr>
          <w:rFonts w:eastAsia="黑体"/>
          <w:sz w:val="32"/>
          <w:szCs w:val="32"/>
        </w:rPr>
      </w:pPr>
      <w:r>
        <w:rPr>
          <w:rFonts w:eastAsia="黑体"/>
          <w:sz w:val="32"/>
          <w:szCs w:val="32"/>
        </w:rPr>
        <w:t>八、比选申请文件递交地点和截止时间</w:t>
      </w:r>
    </w:p>
    <w:p w14:paraId="2526F096">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（一）比选申请文件应该在规定的地点和截止时间前提交，逾期送达规定地点或者未送达指定地点的比选申请文件将被拒收；</w:t>
      </w:r>
    </w:p>
    <w:p w14:paraId="405A1B46">
      <w:pPr>
        <w:pStyle w:val="6"/>
        <w:tabs>
          <w:tab w:val="left" w:pos="6258"/>
          <w:tab w:val="left" w:pos="8855"/>
        </w:tabs>
        <w:kinsoku w:val="0"/>
        <w:overflowPunct w:val="0"/>
        <w:spacing w:after="0" w:line="600" w:lineRule="exact"/>
        <w:ind w:firstLine="620" w:firstLineChars="200"/>
        <w:rPr>
          <w:rFonts w:eastAsia="仿宋_GB2312"/>
          <w:w w:val="97"/>
          <w:sz w:val="32"/>
          <w:szCs w:val="32"/>
        </w:rPr>
      </w:pPr>
      <w:r>
        <w:rPr>
          <w:rFonts w:eastAsia="仿宋_GB2312"/>
          <w:w w:val="97"/>
          <w:sz w:val="32"/>
          <w:szCs w:val="32"/>
        </w:rPr>
        <w:t>（二）比选申请文件递交截止时间：202</w:t>
      </w:r>
      <w:r>
        <w:rPr>
          <w:rFonts w:hint="eastAsia" w:eastAsia="仿宋_GB2312"/>
          <w:w w:val="97"/>
          <w:sz w:val="32"/>
          <w:szCs w:val="32"/>
          <w:lang w:val="en-US" w:eastAsia="zh-CN"/>
        </w:rPr>
        <w:t>6</w:t>
      </w:r>
      <w:r>
        <w:rPr>
          <w:rFonts w:eastAsia="仿宋_GB2312"/>
          <w:w w:val="97"/>
          <w:sz w:val="32"/>
          <w:szCs w:val="32"/>
        </w:rPr>
        <w:t>年6月</w:t>
      </w:r>
      <w:r>
        <w:rPr>
          <w:rFonts w:hint="default" w:eastAsia="仿宋_GB2312"/>
          <w:w w:val="97"/>
          <w:sz w:val="32"/>
          <w:szCs w:val="32"/>
          <w:lang w:val="en-US" w:eastAsia="zh-CN"/>
        </w:rPr>
        <w:t>12</w:t>
      </w:r>
      <w:bookmarkStart w:id="17" w:name="_GoBack"/>
      <w:bookmarkEnd w:id="17"/>
      <w:r>
        <w:rPr>
          <w:rFonts w:eastAsia="仿宋_GB2312"/>
          <w:w w:val="97"/>
          <w:sz w:val="32"/>
          <w:szCs w:val="32"/>
        </w:rPr>
        <w:t>日10:00；</w:t>
      </w:r>
    </w:p>
    <w:p w14:paraId="678078C3">
      <w:pPr>
        <w:pStyle w:val="6"/>
        <w:tabs>
          <w:tab w:val="left" w:pos="6258"/>
          <w:tab w:val="left" w:pos="8855"/>
        </w:tabs>
        <w:kinsoku w:val="0"/>
        <w:overflowPunct w:val="0"/>
        <w:spacing w:after="0" w:line="600" w:lineRule="exact"/>
        <w:ind w:firstLine="608" w:firstLineChars="200"/>
        <w:rPr>
          <w:rFonts w:eastAsia="仿宋_GB2312"/>
          <w:w w:val="95"/>
          <w:sz w:val="32"/>
          <w:szCs w:val="32"/>
        </w:rPr>
      </w:pPr>
      <w:r>
        <w:rPr>
          <w:rFonts w:eastAsia="仿宋_GB2312"/>
          <w:w w:val="95"/>
          <w:sz w:val="32"/>
          <w:szCs w:val="32"/>
        </w:rPr>
        <w:t>（三）比选申请文件现场递交地点：市水利局二楼党员活动室。</w:t>
      </w:r>
    </w:p>
    <w:p w14:paraId="5B52A1BC">
      <w:pPr>
        <w:pStyle w:val="6"/>
        <w:tabs>
          <w:tab w:val="left" w:pos="6258"/>
          <w:tab w:val="left" w:pos="8855"/>
        </w:tabs>
        <w:kinsoku w:val="0"/>
        <w:overflowPunct w:val="0"/>
        <w:spacing w:after="0" w:line="600" w:lineRule="exact"/>
        <w:ind w:firstLine="640" w:firstLineChars="200"/>
        <w:rPr>
          <w:rFonts w:eastAsia="黑体"/>
          <w:sz w:val="32"/>
          <w:szCs w:val="32"/>
        </w:rPr>
      </w:pPr>
      <w:r>
        <w:rPr>
          <w:rFonts w:eastAsia="黑体"/>
          <w:sz w:val="32"/>
          <w:szCs w:val="32"/>
        </w:rPr>
        <w:t>九、比选申请文件的修改、撤回与撤销</w:t>
      </w:r>
    </w:p>
    <w:p w14:paraId="55AF5E98">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一）比选申请人递交比选申请文件以后可以在规定的比选申请文件递交截止时间之前，以书面形式向比选人递交补充、修改或撤回其比选申请文件的通知。并经法定代表人或委托代理人签署，加盖比选申请人的公章（即单位公章）。在比选申请截止时间以后，不得更改比选申请文件。</w:t>
      </w:r>
    </w:p>
    <w:p w14:paraId="79B37114">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（二）比选申请人的修改或撤回通知，应按本须知的有关规定进行编制、密封、标识和递交。</w:t>
      </w:r>
    </w:p>
    <w:p w14:paraId="3F6A681A">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（三）比选申请文件递交截止时间以后，比选申请人不得撤销比选申请文件。</w:t>
      </w:r>
    </w:p>
    <w:p w14:paraId="73580D85">
      <w:pPr>
        <w:pStyle w:val="6"/>
        <w:tabs>
          <w:tab w:val="left" w:pos="6258"/>
          <w:tab w:val="left" w:pos="8855"/>
        </w:tabs>
        <w:kinsoku w:val="0"/>
        <w:overflowPunct w:val="0"/>
        <w:spacing w:after="0" w:line="600" w:lineRule="exact"/>
        <w:ind w:firstLine="640" w:firstLineChars="200"/>
        <w:rPr>
          <w:rFonts w:eastAsia="黑体"/>
          <w:sz w:val="32"/>
          <w:szCs w:val="32"/>
        </w:rPr>
      </w:pPr>
      <w:r>
        <w:rPr>
          <w:rFonts w:eastAsia="黑体"/>
          <w:sz w:val="32"/>
          <w:szCs w:val="32"/>
        </w:rPr>
        <w:t>十、评审</w:t>
      </w:r>
    </w:p>
    <w:p w14:paraId="6B8CFA21">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一</w:t>
      </w:r>
      <w:r>
        <w:rPr>
          <w:rFonts w:eastAsia="仿宋_GB2312"/>
          <w:sz w:val="32"/>
          <w:szCs w:val="32"/>
        </w:rPr>
        <w:t>）</w:t>
      </w:r>
      <w:r>
        <w:rPr>
          <w:rFonts w:hint="eastAsia" w:eastAsia="仿宋_GB2312"/>
          <w:sz w:val="32"/>
          <w:szCs w:val="32"/>
        </w:rPr>
        <w:t>评审委员会组成：由采购人根据项目情况组建评审小组</w:t>
      </w:r>
      <w:r>
        <w:rPr>
          <w:rFonts w:eastAsia="仿宋_GB2312"/>
          <w:sz w:val="32"/>
          <w:szCs w:val="32"/>
        </w:rPr>
        <w:t>。</w:t>
      </w:r>
    </w:p>
    <w:p w14:paraId="74C3C28A">
      <w:pPr>
        <w:pStyle w:val="6"/>
        <w:tabs>
          <w:tab w:val="left" w:pos="6258"/>
          <w:tab w:val="left" w:pos="8855"/>
        </w:tabs>
        <w:kinsoku w:val="0"/>
        <w:overflowPunct w:val="0"/>
        <w:spacing w:after="0" w:line="600" w:lineRule="exact"/>
        <w:ind w:firstLine="640" w:firstLineChars="200"/>
        <w:rPr>
          <w:rFonts w:eastAsia="仿宋_GB2312"/>
          <w:sz w:val="32"/>
          <w:szCs w:val="32"/>
        </w:rPr>
      </w:pPr>
      <w:r>
        <w:rPr>
          <w:rFonts w:eastAsia="仿宋_GB2312"/>
          <w:sz w:val="32"/>
          <w:szCs w:val="32"/>
        </w:rPr>
        <w:t>（二）评审原则、方法及程序详见第三章评审方法。</w:t>
      </w:r>
    </w:p>
    <w:p w14:paraId="25873CBE">
      <w:pPr>
        <w:pStyle w:val="6"/>
        <w:kinsoku w:val="0"/>
        <w:overflowPunct w:val="0"/>
        <w:spacing w:after="0" w:line="600" w:lineRule="exact"/>
        <w:ind w:firstLine="640" w:firstLineChars="200"/>
        <w:rPr>
          <w:rFonts w:eastAsia="仿宋_GB2312"/>
          <w:sz w:val="32"/>
          <w:szCs w:val="32"/>
        </w:rPr>
      </w:pPr>
      <w:r>
        <w:rPr>
          <w:rFonts w:eastAsia="仿宋_GB2312"/>
          <w:sz w:val="32"/>
          <w:szCs w:val="32"/>
        </w:rPr>
        <w:t>（三）评审结果的确定：比选人根据评审情况编制评审报告，在攀枝花市水利局官网上公示比选结果。</w:t>
      </w:r>
    </w:p>
    <w:p w14:paraId="4618F101">
      <w:pPr>
        <w:pStyle w:val="6"/>
        <w:kinsoku w:val="0"/>
        <w:overflowPunct w:val="0"/>
        <w:spacing w:after="0" w:line="600" w:lineRule="exact"/>
        <w:ind w:firstLine="640" w:firstLineChars="200"/>
        <w:rPr>
          <w:rFonts w:eastAsia="黑体"/>
          <w:sz w:val="32"/>
          <w:szCs w:val="32"/>
        </w:rPr>
      </w:pPr>
      <w:r>
        <w:rPr>
          <w:rFonts w:eastAsia="黑体"/>
          <w:sz w:val="32"/>
          <w:szCs w:val="32"/>
        </w:rPr>
        <w:t>十一、评审过程的保密</w:t>
      </w:r>
    </w:p>
    <w:p w14:paraId="43FE8487">
      <w:pPr>
        <w:pStyle w:val="6"/>
        <w:kinsoku w:val="0"/>
        <w:overflowPunct w:val="0"/>
        <w:spacing w:after="0" w:line="600" w:lineRule="exact"/>
        <w:ind w:firstLine="640" w:firstLineChars="200"/>
        <w:rPr>
          <w:rFonts w:eastAsia="仿宋_GB2312"/>
          <w:sz w:val="32"/>
          <w:szCs w:val="32"/>
        </w:rPr>
      </w:pPr>
      <w:r>
        <w:rPr>
          <w:rFonts w:eastAsia="仿宋_GB2312"/>
          <w:sz w:val="32"/>
          <w:szCs w:val="32"/>
        </w:rPr>
        <w:t>（一）评审会开始后直至授予中选人合同为止，凡属于对比选申请文件的审查、评价和比较的有关资料以及中选排名推荐情况，与评审有关的其他任何情况均严格保密。</w:t>
      </w:r>
    </w:p>
    <w:p w14:paraId="240CBC14">
      <w:pPr>
        <w:pStyle w:val="6"/>
        <w:kinsoku w:val="0"/>
        <w:overflowPunct w:val="0"/>
        <w:spacing w:after="0" w:line="600" w:lineRule="exact"/>
        <w:ind w:firstLine="640" w:firstLineChars="200"/>
        <w:rPr>
          <w:rFonts w:eastAsia="仿宋_GB2312"/>
          <w:sz w:val="32"/>
          <w:szCs w:val="32"/>
        </w:rPr>
      </w:pPr>
      <w:r>
        <w:rPr>
          <w:rFonts w:eastAsia="仿宋_GB2312"/>
          <w:sz w:val="32"/>
          <w:szCs w:val="32"/>
        </w:rPr>
        <w:t>（二）在比选申请文件的评审、中选人授予合同的过程中，比选申请人向比选人和评审委员会施加影响的任何行为，都将会导致其比选申请被拒绝。</w:t>
      </w:r>
    </w:p>
    <w:p w14:paraId="465B43C8">
      <w:pPr>
        <w:pStyle w:val="6"/>
        <w:kinsoku w:val="0"/>
        <w:overflowPunct w:val="0"/>
        <w:spacing w:after="0" w:line="600" w:lineRule="exact"/>
        <w:ind w:firstLine="640" w:firstLineChars="200"/>
        <w:rPr>
          <w:rFonts w:eastAsia="仿宋_GB2312"/>
          <w:sz w:val="32"/>
          <w:szCs w:val="32"/>
        </w:rPr>
      </w:pPr>
      <w:r>
        <w:rPr>
          <w:rFonts w:eastAsia="仿宋_GB2312"/>
          <w:sz w:val="32"/>
          <w:szCs w:val="32"/>
        </w:rPr>
        <w:t>（三）中选人确定后，比选人不对未中选人就评审过程以及未能中选原因做出任何解释。未中选人不得向评审委员会组成人员或其他有关人员索问评审过程情况和索要评审过程材料。</w:t>
      </w:r>
    </w:p>
    <w:p w14:paraId="003F09B9">
      <w:pPr>
        <w:pStyle w:val="6"/>
        <w:kinsoku w:val="0"/>
        <w:overflowPunct w:val="0"/>
        <w:spacing w:after="0" w:line="600" w:lineRule="exact"/>
        <w:ind w:firstLine="640" w:firstLineChars="200"/>
        <w:rPr>
          <w:rFonts w:eastAsia="黑体"/>
          <w:sz w:val="32"/>
          <w:szCs w:val="32"/>
        </w:rPr>
      </w:pPr>
      <w:r>
        <w:rPr>
          <w:rFonts w:eastAsia="黑体"/>
          <w:sz w:val="32"/>
          <w:szCs w:val="32"/>
        </w:rPr>
        <w:t>十二、中选通知书</w:t>
      </w:r>
    </w:p>
    <w:p w14:paraId="7849E843">
      <w:pPr>
        <w:pStyle w:val="6"/>
        <w:kinsoku w:val="0"/>
        <w:overflowPunct w:val="0"/>
        <w:spacing w:after="0" w:line="600" w:lineRule="exact"/>
        <w:ind w:firstLine="640" w:firstLineChars="200"/>
        <w:rPr>
          <w:rFonts w:eastAsia="仿宋_GB2312"/>
          <w:sz w:val="32"/>
          <w:szCs w:val="32"/>
        </w:rPr>
      </w:pPr>
      <w:r>
        <w:rPr>
          <w:rFonts w:eastAsia="仿宋_GB2312"/>
          <w:sz w:val="32"/>
          <w:szCs w:val="32"/>
        </w:rPr>
        <w:t>（一）比选人根据评审报告，在3个工作日内公示比选结果；</w:t>
      </w:r>
    </w:p>
    <w:p w14:paraId="7AD39E7E">
      <w:pPr>
        <w:pStyle w:val="6"/>
        <w:kinsoku w:val="0"/>
        <w:overflowPunct w:val="0"/>
        <w:spacing w:after="0" w:line="600" w:lineRule="exact"/>
        <w:ind w:firstLine="640" w:firstLineChars="200"/>
        <w:rPr>
          <w:rFonts w:eastAsia="仿宋_GB2312"/>
          <w:sz w:val="32"/>
          <w:szCs w:val="32"/>
        </w:rPr>
      </w:pPr>
      <w:r>
        <w:rPr>
          <w:rFonts w:eastAsia="仿宋_GB2312"/>
          <w:sz w:val="32"/>
          <w:szCs w:val="32"/>
        </w:rPr>
        <w:t>（二）比选结果公示发出后若未收到任何质疑，在1个工作日内发出中选通知书；</w:t>
      </w:r>
    </w:p>
    <w:p w14:paraId="47BDBDC8">
      <w:pPr>
        <w:pStyle w:val="6"/>
        <w:kinsoku w:val="0"/>
        <w:overflowPunct w:val="0"/>
        <w:spacing w:after="0" w:line="600" w:lineRule="exact"/>
        <w:ind w:firstLine="640" w:firstLineChars="200"/>
        <w:rPr>
          <w:rFonts w:eastAsia="仿宋_GB2312"/>
          <w:sz w:val="32"/>
          <w:szCs w:val="32"/>
        </w:rPr>
      </w:pPr>
      <w:r>
        <w:rPr>
          <w:rFonts w:eastAsia="仿宋_GB2312"/>
          <w:sz w:val="32"/>
          <w:szCs w:val="32"/>
        </w:rPr>
        <w:t>（三）中选通知书是合同文件的组成部分。</w:t>
      </w:r>
    </w:p>
    <w:p w14:paraId="75A51E80">
      <w:pPr>
        <w:pStyle w:val="6"/>
        <w:kinsoku w:val="0"/>
        <w:overflowPunct w:val="0"/>
        <w:spacing w:after="0" w:line="600" w:lineRule="exact"/>
        <w:ind w:firstLine="640" w:firstLineChars="200"/>
        <w:rPr>
          <w:rFonts w:eastAsia="黑体"/>
          <w:sz w:val="32"/>
          <w:szCs w:val="32"/>
        </w:rPr>
      </w:pPr>
      <w:r>
        <w:rPr>
          <w:rFonts w:eastAsia="黑体"/>
          <w:sz w:val="32"/>
          <w:szCs w:val="32"/>
        </w:rPr>
        <w:t>十三、合同协议书的签署</w:t>
      </w:r>
    </w:p>
    <w:p w14:paraId="3283957D">
      <w:pPr>
        <w:pStyle w:val="6"/>
        <w:kinsoku w:val="0"/>
        <w:overflowPunct w:val="0"/>
        <w:spacing w:after="0" w:line="600" w:lineRule="exact"/>
        <w:ind w:firstLine="640" w:firstLineChars="200"/>
        <w:rPr>
          <w:rFonts w:eastAsia="仿宋_GB2312"/>
          <w:sz w:val="32"/>
          <w:szCs w:val="32"/>
        </w:rPr>
      </w:pPr>
      <w:r>
        <w:rPr>
          <w:rFonts w:eastAsia="仿宋_GB2312"/>
          <w:sz w:val="32"/>
          <w:szCs w:val="32"/>
        </w:rPr>
        <w:t>（一）比选人将中选通知书发出之日起30个日历天内，比选人与中选人法定代表人或授权代表签订委托招标代理合同。合同经双方法定代表人或其授权的代理人签署并加盖公章后生效。</w:t>
      </w:r>
    </w:p>
    <w:p w14:paraId="247ECE41">
      <w:pPr>
        <w:pStyle w:val="6"/>
        <w:kinsoku w:val="0"/>
        <w:overflowPunct w:val="0"/>
        <w:adjustRightInd w:val="0"/>
        <w:snapToGrid w:val="0"/>
        <w:spacing w:after="0" w:line="600" w:lineRule="exact"/>
        <w:ind w:firstLine="632" w:firstLineChars="200"/>
        <w:rPr>
          <w:rFonts w:eastAsia="仿宋_GB2312"/>
          <w:snapToGrid w:val="0"/>
          <w:w w:val="99"/>
          <w:sz w:val="32"/>
          <w:szCs w:val="32"/>
        </w:rPr>
      </w:pPr>
      <w:r>
        <w:rPr>
          <w:rFonts w:eastAsia="仿宋_GB2312"/>
          <w:snapToGrid w:val="0"/>
          <w:w w:val="99"/>
          <w:sz w:val="32"/>
          <w:szCs w:val="32"/>
        </w:rPr>
        <w:t>（二）评审委员会推荐的中选候选人应当限定在一至三人，并排列顺序。比选人应当接受评审委员会推荐的中选候选人，不得在评审委员会推荐的中选候选人之外确定中选人。比选人应当确定排名第一的中选候选人为中选人。排名第一的中选候选人放弃中选或因不可抗力提出不能履行合同的，比选人可以确定排名第二的中选候选人为中选人或重新比选。排名第二的中选候选人因前款规定的同样原因不能签订合同的，比选人可以确定排名第三的中选候选人为中选人或重新比选。</w:t>
      </w:r>
    </w:p>
    <w:p w14:paraId="69C86FF6">
      <w:pPr>
        <w:pStyle w:val="6"/>
        <w:kinsoku w:val="0"/>
        <w:overflowPunct w:val="0"/>
        <w:spacing w:after="0" w:line="600" w:lineRule="exact"/>
        <w:ind w:firstLine="640" w:firstLineChars="200"/>
        <w:rPr>
          <w:rFonts w:eastAsia="黑体"/>
          <w:sz w:val="32"/>
          <w:szCs w:val="32"/>
        </w:rPr>
      </w:pPr>
      <w:r>
        <w:rPr>
          <w:rFonts w:eastAsia="黑体"/>
          <w:sz w:val="32"/>
          <w:szCs w:val="32"/>
        </w:rPr>
        <w:t>十四、比选人的权利</w:t>
      </w:r>
    </w:p>
    <w:p w14:paraId="4C55CA46">
      <w:pPr>
        <w:pStyle w:val="6"/>
        <w:kinsoku w:val="0"/>
        <w:overflowPunct w:val="0"/>
        <w:spacing w:after="0" w:line="600" w:lineRule="exact"/>
        <w:ind w:firstLine="640" w:firstLineChars="200"/>
        <w:rPr>
          <w:rFonts w:eastAsia="仿宋_GB2312"/>
          <w:sz w:val="32"/>
          <w:szCs w:val="32"/>
        </w:rPr>
      </w:pPr>
      <w:r>
        <w:rPr>
          <w:rFonts w:eastAsia="仿宋_GB2312"/>
          <w:sz w:val="32"/>
          <w:szCs w:val="32"/>
        </w:rPr>
        <w:t>（一）比选人保留在授予中选通知书前的任何时候取消本次比选活动以及拒绝退还所有的比选申请文件的权利，且无须向受影响的比选申请人解释有关原因。</w:t>
      </w:r>
    </w:p>
    <w:p w14:paraId="10D3E52F">
      <w:pPr>
        <w:pStyle w:val="6"/>
        <w:kinsoku w:val="0"/>
        <w:overflowPunct w:val="0"/>
        <w:spacing w:after="0" w:line="600" w:lineRule="exact"/>
        <w:ind w:firstLine="640" w:firstLineChars="200"/>
        <w:rPr>
          <w:rFonts w:eastAsia="仿宋_GB2312"/>
          <w:sz w:val="32"/>
          <w:szCs w:val="32"/>
        </w:rPr>
      </w:pPr>
      <w:r>
        <w:rPr>
          <w:rFonts w:eastAsia="仿宋_GB2312"/>
          <w:sz w:val="32"/>
          <w:szCs w:val="32"/>
        </w:rPr>
        <w:t>（二）对未中选的比选申请人比选人将不作任何解释。</w:t>
      </w:r>
    </w:p>
    <w:p w14:paraId="65DBBEC0">
      <w:pPr>
        <w:pStyle w:val="6"/>
        <w:kinsoku w:val="0"/>
        <w:overflowPunct w:val="0"/>
        <w:spacing w:after="0" w:line="600" w:lineRule="exact"/>
        <w:ind w:firstLine="640" w:firstLineChars="200"/>
        <w:rPr>
          <w:rFonts w:eastAsia="仿宋_GB2312"/>
          <w:sz w:val="32"/>
          <w:szCs w:val="32"/>
        </w:rPr>
      </w:pPr>
      <w:r>
        <w:rPr>
          <w:rFonts w:eastAsia="仿宋_GB2312"/>
          <w:sz w:val="32"/>
          <w:szCs w:val="32"/>
        </w:rPr>
        <w:t>（三）比选人保留调整比选范围的权利。</w:t>
      </w:r>
    </w:p>
    <w:p w14:paraId="126C2199">
      <w:pPr>
        <w:pStyle w:val="6"/>
        <w:kinsoku w:val="0"/>
        <w:overflowPunct w:val="0"/>
        <w:spacing w:after="0" w:line="600" w:lineRule="exact"/>
        <w:ind w:firstLine="640" w:firstLineChars="200"/>
        <w:rPr>
          <w:rFonts w:eastAsia="黑体"/>
          <w:sz w:val="32"/>
          <w:szCs w:val="32"/>
        </w:rPr>
      </w:pPr>
      <w:r>
        <w:rPr>
          <w:rFonts w:eastAsia="黑体"/>
          <w:sz w:val="32"/>
          <w:szCs w:val="32"/>
        </w:rPr>
        <w:t>十五、不正当竞争与纪律监督</w:t>
      </w:r>
    </w:p>
    <w:p w14:paraId="370A8AFE">
      <w:pPr>
        <w:pStyle w:val="6"/>
        <w:kinsoku w:val="0"/>
        <w:overflowPunct w:val="0"/>
        <w:spacing w:after="0" w:line="600" w:lineRule="exact"/>
        <w:ind w:firstLine="640" w:firstLineChars="200"/>
        <w:rPr>
          <w:rFonts w:eastAsia="仿宋_GB2312"/>
          <w:sz w:val="32"/>
          <w:szCs w:val="32"/>
        </w:rPr>
      </w:pPr>
      <w:r>
        <w:rPr>
          <w:rFonts w:eastAsia="仿宋_GB2312"/>
          <w:sz w:val="32"/>
          <w:szCs w:val="32"/>
        </w:rPr>
        <w:t>（一）严禁比选申请人向参与比选、评审工作的有关人员行贿，使其泄露一切与比选、评审工作的有关信息。</w:t>
      </w:r>
    </w:p>
    <w:p w14:paraId="601D53AF">
      <w:pPr>
        <w:pStyle w:val="6"/>
        <w:kinsoku w:val="0"/>
        <w:overflowPunct w:val="0"/>
        <w:spacing w:after="0" w:line="600" w:lineRule="exact"/>
        <w:ind w:firstLine="640" w:firstLineChars="200"/>
        <w:rPr>
          <w:rFonts w:eastAsia="仿宋_GB2312"/>
          <w:sz w:val="32"/>
          <w:szCs w:val="32"/>
        </w:rPr>
      </w:pPr>
      <w:r>
        <w:rPr>
          <w:rFonts w:eastAsia="仿宋_GB2312"/>
          <w:sz w:val="32"/>
          <w:szCs w:val="32"/>
        </w:rPr>
        <w:t>（二）比选申请人在比选过程中严禁互相串通、结盟，损害比选的公</w:t>
      </w:r>
      <w:r>
        <w:rPr>
          <w:rFonts w:eastAsia="仿宋_GB2312"/>
          <w:w w:val="96"/>
          <w:sz w:val="32"/>
          <w:szCs w:val="32"/>
        </w:rPr>
        <w:t>正性和竞争性，或以任何方式影响其他比选申请人参与正当比选申请。</w:t>
      </w:r>
    </w:p>
    <w:p w14:paraId="35F05C79">
      <w:pPr>
        <w:pStyle w:val="6"/>
        <w:kinsoku w:val="0"/>
        <w:overflowPunct w:val="0"/>
        <w:spacing w:line="513" w:lineRule="auto"/>
        <w:ind w:left="165" w:firstLine="552"/>
        <w:rPr>
          <w:rFonts w:eastAsia="仿宋_GB2312"/>
          <w:sz w:val="32"/>
          <w:szCs w:val="32"/>
        </w:rPr>
        <w:sectPr>
          <w:footerReference r:id="rId3" w:type="default"/>
          <w:footerReference r:id="rId4" w:type="even"/>
          <w:pgSz w:w="11900" w:h="16820"/>
          <w:pgMar w:top="1500" w:right="880" w:bottom="880" w:left="1580" w:header="0" w:footer="697" w:gutter="0"/>
          <w:pgNumType w:start="1"/>
          <w:cols w:equalWidth="0" w:num="1">
            <w:col w:w="9440"/>
          </w:cols>
        </w:sectPr>
      </w:pPr>
    </w:p>
    <w:p w14:paraId="1D5E2B98">
      <w:pPr>
        <w:tabs>
          <w:tab w:val="left" w:pos="5072"/>
        </w:tabs>
        <w:kinsoku w:val="0"/>
        <w:overflowPunct w:val="0"/>
        <w:spacing w:line="513" w:lineRule="exact"/>
        <w:ind w:left="3116"/>
        <w:outlineLvl w:val="0"/>
        <w:rPr>
          <w:rFonts w:eastAsia="方正小标宋简体"/>
          <w:sz w:val="44"/>
          <w:szCs w:val="44"/>
        </w:rPr>
      </w:pPr>
      <w:bookmarkStart w:id="2" w:name="_Toc22735"/>
      <w:r>
        <w:rPr>
          <w:rFonts w:eastAsia="方正小标宋简体"/>
          <w:sz w:val="44"/>
          <w:szCs w:val="44"/>
        </w:rPr>
        <w:t>第三章</w:t>
      </w:r>
      <w:r>
        <w:rPr>
          <w:rFonts w:eastAsia="方正小标宋简体"/>
          <w:sz w:val="44"/>
          <w:szCs w:val="44"/>
        </w:rPr>
        <w:tab/>
      </w:r>
      <w:r>
        <w:rPr>
          <w:rFonts w:eastAsia="方正小标宋简体"/>
          <w:sz w:val="44"/>
          <w:szCs w:val="44"/>
        </w:rPr>
        <w:t>评审方法</w:t>
      </w:r>
      <w:bookmarkEnd w:id="2"/>
    </w:p>
    <w:p w14:paraId="5FF5AA48">
      <w:pPr>
        <w:kinsoku w:val="0"/>
        <w:overflowPunct w:val="0"/>
        <w:spacing w:before="8" w:line="100" w:lineRule="exact"/>
        <w:rPr>
          <w:rFonts w:eastAsia="方正小标宋简体"/>
          <w:sz w:val="44"/>
          <w:szCs w:val="44"/>
        </w:rPr>
      </w:pPr>
    </w:p>
    <w:p w14:paraId="4463F352">
      <w:pPr>
        <w:kinsoku w:val="0"/>
        <w:overflowPunct w:val="0"/>
        <w:spacing w:line="200" w:lineRule="exact"/>
        <w:rPr>
          <w:rFonts w:eastAsia="仿宋_GB2312"/>
          <w:sz w:val="32"/>
          <w:szCs w:val="32"/>
        </w:rPr>
      </w:pPr>
    </w:p>
    <w:p w14:paraId="6CD22A77">
      <w:pPr>
        <w:pStyle w:val="6"/>
        <w:kinsoku w:val="0"/>
        <w:overflowPunct w:val="0"/>
        <w:spacing w:after="0" w:line="600" w:lineRule="exact"/>
        <w:ind w:firstLine="640" w:firstLineChars="200"/>
        <w:rPr>
          <w:rFonts w:eastAsia="黑体"/>
          <w:sz w:val="32"/>
          <w:szCs w:val="32"/>
        </w:rPr>
      </w:pPr>
      <w:r>
        <w:rPr>
          <w:rFonts w:eastAsia="黑体"/>
          <w:sz w:val="32"/>
          <w:szCs w:val="32"/>
        </w:rPr>
        <w:t>一、总则</w:t>
      </w:r>
    </w:p>
    <w:p w14:paraId="4FF50ABF">
      <w:pPr>
        <w:pStyle w:val="6"/>
        <w:kinsoku w:val="0"/>
        <w:overflowPunct w:val="0"/>
        <w:spacing w:after="0" w:line="600" w:lineRule="exact"/>
        <w:ind w:firstLine="608" w:firstLineChars="200"/>
        <w:rPr>
          <w:rFonts w:eastAsia="仿宋_GB2312"/>
          <w:w w:val="95"/>
          <w:sz w:val="32"/>
          <w:szCs w:val="32"/>
        </w:rPr>
      </w:pPr>
      <w:r>
        <w:rPr>
          <w:rFonts w:eastAsia="仿宋_GB2312"/>
          <w:w w:val="95"/>
          <w:sz w:val="32"/>
          <w:szCs w:val="32"/>
        </w:rPr>
        <w:t>（一）本次评审活动遵循公开、公平、公正、科学、择优的原则。</w:t>
      </w:r>
    </w:p>
    <w:p w14:paraId="0B8B6793">
      <w:pPr>
        <w:pStyle w:val="6"/>
        <w:tabs>
          <w:tab w:val="left" w:pos="6437"/>
        </w:tabs>
        <w:kinsoku w:val="0"/>
        <w:overflowPunct w:val="0"/>
        <w:spacing w:after="0" w:line="600" w:lineRule="exact"/>
        <w:ind w:firstLine="640" w:firstLineChars="200"/>
        <w:rPr>
          <w:rFonts w:eastAsia="仿宋_GB2312"/>
          <w:sz w:val="32"/>
          <w:szCs w:val="32"/>
        </w:rPr>
      </w:pPr>
      <w:r>
        <w:rPr>
          <w:rFonts w:eastAsia="仿宋_GB2312"/>
          <w:sz w:val="32"/>
          <w:szCs w:val="32"/>
        </w:rPr>
        <w:t>（二）比选人将在比选申请文件递交截止时，交由评审委员会进行评审。在本文件规定的提交截止时间后提交的比选申请文件，比选人将拒绝接收。</w:t>
      </w:r>
    </w:p>
    <w:p w14:paraId="4F52D78D">
      <w:pPr>
        <w:pStyle w:val="6"/>
        <w:kinsoku w:val="0"/>
        <w:overflowPunct w:val="0"/>
        <w:spacing w:after="0" w:line="600" w:lineRule="exact"/>
        <w:ind w:firstLine="640" w:firstLineChars="200"/>
        <w:rPr>
          <w:rFonts w:eastAsia="黑体"/>
          <w:sz w:val="32"/>
          <w:szCs w:val="32"/>
        </w:rPr>
      </w:pPr>
      <w:r>
        <w:rPr>
          <w:rFonts w:eastAsia="黑体"/>
          <w:sz w:val="32"/>
          <w:szCs w:val="32"/>
        </w:rPr>
        <w:t>二、评审委员会</w:t>
      </w:r>
    </w:p>
    <w:p w14:paraId="6A02B4C1">
      <w:pPr>
        <w:pStyle w:val="6"/>
        <w:kinsoku w:val="0"/>
        <w:overflowPunct w:val="0"/>
        <w:spacing w:after="0" w:line="600" w:lineRule="exact"/>
        <w:ind w:firstLine="640" w:firstLineChars="200"/>
        <w:rPr>
          <w:rFonts w:eastAsia="仿宋_GB2312"/>
          <w:sz w:val="32"/>
          <w:szCs w:val="32"/>
        </w:rPr>
      </w:pPr>
      <w:r>
        <w:rPr>
          <w:rFonts w:eastAsia="仿宋_GB2312"/>
          <w:sz w:val="32"/>
          <w:szCs w:val="32"/>
        </w:rPr>
        <w:t>（一）本项目的评审委员会由比选人按照相关规定组建。</w:t>
      </w:r>
    </w:p>
    <w:p w14:paraId="07288064">
      <w:pPr>
        <w:pStyle w:val="6"/>
        <w:kinsoku w:val="0"/>
        <w:overflowPunct w:val="0"/>
        <w:spacing w:after="0" w:line="600" w:lineRule="exact"/>
        <w:ind w:firstLine="640" w:firstLineChars="200"/>
        <w:rPr>
          <w:rFonts w:eastAsia="仿宋_GB2312"/>
          <w:sz w:val="32"/>
          <w:szCs w:val="32"/>
        </w:rPr>
      </w:pPr>
      <w:r>
        <w:rPr>
          <w:rFonts w:eastAsia="仿宋_GB2312"/>
          <w:sz w:val="32"/>
          <w:szCs w:val="32"/>
        </w:rPr>
        <w:t>（二）评审委员会成员应当客观、公正地履行职责，遵守职业道德，对所提出的评审意见承担个人责任。</w:t>
      </w:r>
    </w:p>
    <w:p w14:paraId="491021B3">
      <w:pPr>
        <w:pStyle w:val="6"/>
        <w:tabs>
          <w:tab w:val="left" w:pos="5626"/>
        </w:tabs>
        <w:kinsoku w:val="0"/>
        <w:overflowPunct w:val="0"/>
        <w:spacing w:after="0" w:line="600" w:lineRule="exact"/>
        <w:ind w:firstLine="640" w:firstLineChars="200"/>
        <w:rPr>
          <w:rFonts w:eastAsia="仿宋_GB2312"/>
          <w:sz w:val="32"/>
          <w:szCs w:val="32"/>
        </w:rPr>
      </w:pPr>
      <w:r>
        <w:rPr>
          <w:rFonts w:eastAsia="仿宋_GB2312"/>
          <w:sz w:val="32"/>
          <w:szCs w:val="32"/>
        </w:rPr>
        <w:t>（三）评审程序：资格审查——详细评审——编写评审报告。</w:t>
      </w:r>
    </w:p>
    <w:p w14:paraId="750EE7F6">
      <w:pPr>
        <w:pStyle w:val="6"/>
        <w:kinsoku w:val="0"/>
        <w:overflowPunct w:val="0"/>
        <w:spacing w:after="0" w:line="600" w:lineRule="exact"/>
        <w:ind w:firstLine="640" w:firstLineChars="200"/>
        <w:rPr>
          <w:rFonts w:eastAsia="仿宋_GB2312"/>
          <w:sz w:val="32"/>
          <w:szCs w:val="32"/>
        </w:rPr>
      </w:pPr>
      <w:r>
        <w:rPr>
          <w:rFonts w:eastAsia="仿宋_GB2312"/>
          <w:sz w:val="32"/>
          <w:szCs w:val="32"/>
        </w:rPr>
        <w:t>（四）在评审过程中，凡未通过资格审查程序的比选申请文件，不再进入后续评审程序。</w:t>
      </w:r>
    </w:p>
    <w:p w14:paraId="44D25900">
      <w:pPr>
        <w:pStyle w:val="6"/>
        <w:kinsoku w:val="0"/>
        <w:overflowPunct w:val="0"/>
        <w:spacing w:after="0" w:line="600" w:lineRule="exact"/>
        <w:ind w:firstLine="640" w:firstLineChars="200"/>
        <w:rPr>
          <w:rFonts w:eastAsia="黑体"/>
          <w:sz w:val="32"/>
          <w:szCs w:val="32"/>
        </w:rPr>
      </w:pPr>
      <w:r>
        <w:rPr>
          <w:rFonts w:eastAsia="黑体"/>
          <w:sz w:val="32"/>
          <w:szCs w:val="32"/>
        </w:rPr>
        <w:t>三、资格审查</w:t>
      </w:r>
    </w:p>
    <w:p w14:paraId="04F5310A">
      <w:pPr>
        <w:pStyle w:val="6"/>
        <w:kinsoku w:val="0"/>
        <w:overflowPunct w:val="0"/>
        <w:spacing w:after="0" w:line="600" w:lineRule="exact"/>
        <w:ind w:firstLine="640" w:firstLineChars="200"/>
        <w:rPr>
          <w:rFonts w:eastAsia="仿宋_GB2312"/>
          <w:sz w:val="32"/>
          <w:szCs w:val="32"/>
        </w:rPr>
      </w:pPr>
      <w:r>
        <w:rPr>
          <w:rFonts w:eastAsia="仿宋_GB2312"/>
          <w:sz w:val="32"/>
          <w:szCs w:val="32"/>
        </w:rPr>
        <w:t>评审委员会首先对所有比选申请文件进行资格审查，资格审查实行强制性合格条件标准（见下表），凡有一项不合格则不能通过。资格审查不通过的不再进入下步评审。</w:t>
      </w:r>
    </w:p>
    <w:p w14:paraId="379A9297">
      <w:pPr>
        <w:pStyle w:val="6"/>
        <w:kinsoku w:val="0"/>
        <w:overflowPunct w:val="0"/>
        <w:spacing w:line="316" w:lineRule="exact"/>
        <w:jc w:val="center"/>
        <w:rPr>
          <w:sz w:val="27"/>
          <w:szCs w:val="24"/>
        </w:rPr>
      </w:pPr>
    </w:p>
    <w:p w14:paraId="6815D3E5">
      <w:pPr>
        <w:pStyle w:val="6"/>
        <w:kinsoku w:val="0"/>
        <w:overflowPunct w:val="0"/>
        <w:spacing w:line="316" w:lineRule="exact"/>
        <w:jc w:val="center"/>
        <w:rPr>
          <w:sz w:val="27"/>
          <w:szCs w:val="24"/>
        </w:rPr>
      </w:pPr>
    </w:p>
    <w:p w14:paraId="7FFD0E32">
      <w:pPr>
        <w:pStyle w:val="6"/>
        <w:kinsoku w:val="0"/>
        <w:overflowPunct w:val="0"/>
        <w:spacing w:line="316" w:lineRule="exact"/>
        <w:jc w:val="center"/>
        <w:rPr>
          <w:sz w:val="27"/>
          <w:szCs w:val="24"/>
        </w:rPr>
      </w:pPr>
    </w:p>
    <w:p w14:paraId="15F9F8D7">
      <w:pPr>
        <w:pStyle w:val="6"/>
        <w:kinsoku w:val="0"/>
        <w:overflowPunct w:val="0"/>
        <w:spacing w:line="316" w:lineRule="exact"/>
        <w:jc w:val="center"/>
        <w:rPr>
          <w:sz w:val="27"/>
          <w:szCs w:val="24"/>
        </w:rPr>
      </w:pPr>
    </w:p>
    <w:p w14:paraId="465741DD">
      <w:pPr>
        <w:pStyle w:val="6"/>
        <w:kinsoku w:val="0"/>
        <w:overflowPunct w:val="0"/>
        <w:spacing w:line="316" w:lineRule="exact"/>
        <w:jc w:val="center"/>
        <w:rPr>
          <w:sz w:val="27"/>
          <w:szCs w:val="24"/>
        </w:rPr>
      </w:pPr>
    </w:p>
    <w:p w14:paraId="70386919">
      <w:pPr>
        <w:pStyle w:val="6"/>
        <w:kinsoku w:val="0"/>
        <w:overflowPunct w:val="0"/>
        <w:spacing w:line="316" w:lineRule="exact"/>
        <w:jc w:val="center"/>
        <w:rPr>
          <w:sz w:val="27"/>
          <w:szCs w:val="24"/>
        </w:rPr>
      </w:pPr>
    </w:p>
    <w:p w14:paraId="722AB3BD">
      <w:pPr>
        <w:pStyle w:val="6"/>
        <w:kinsoku w:val="0"/>
        <w:overflowPunct w:val="0"/>
        <w:spacing w:line="316" w:lineRule="exact"/>
        <w:jc w:val="center"/>
        <w:rPr>
          <w:sz w:val="27"/>
          <w:szCs w:val="24"/>
        </w:rPr>
      </w:pPr>
    </w:p>
    <w:p w14:paraId="49236BB9">
      <w:pPr>
        <w:pStyle w:val="6"/>
        <w:kinsoku w:val="0"/>
        <w:overflowPunct w:val="0"/>
        <w:spacing w:line="316" w:lineRule="exact"/>
        <w:jc w:val="center"/>
        <w:rPr>
          <w:sz w:val="27"/>
          <w:szCs w:val="24"/>
        </w:rPr>
      </w:pPr>
    </w:p>
    <w:p w14:paraId="7A3CD77E">
      <w:pPr>
        <w:pStyle w:val="6"/>
        <w:kinsoku w:val="0"/>
        <w:overflowPunct w:val="0"/>
        <w:spacing w:line="316" w:lineRule="exact"/>
        <w:jc w:val="center"/>
        <w:rPr>
          <w:sz w:val="27"/>
          <w:szCs w:val="24"/>
        </w:rPr>
      </w:pPr>
    </w:p>
    <w:p w14:paraId="3371DB10">
      <w:pPr>
        <w:pStyle w:val="6"/>
        <w:kinsoku w:val="0"/>
        <w:overflowPunct w:val="0"/>
        <w:spacing w:line="316" w:lineRule="exact"/>
        <w:jc w:val="center"/>
        <w:rPr>
          <w:rFonts w:eastAsia="仿宋_GB2312"/>
          <w:b/>
          <w:sz w:val="32"/>
          <w:szCs w:val="32"/>
        </w:rPr>
      </w:pPr>
      <w:r>
        <w:rPr>
          <w:rFonts w:eastAsia="仿宋_GB2312"/>
          <w:b/>
          <w:sz w:val="32"/>
          <w:szCs w:val="32"/>
        </w:rPr>
        <w:t>资格审查强制性合格条件</w:t>
      </w:r>
    </w:p>
    <w:tbl>
      <w:tblPr>
        <w:tblStyle w:val="13"/>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3479"/>
        <w:gridCol w:w="2861"/>
        <w:gridCol w:w="2149"/>
      </w:tblGrid>
      <w:tr w14:paraId="1AA8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30" w:type="dxa"/>
            <w:vAlign w:val="center"/>
          </w:tcPr>
          <w:p w14:paraId="0C204093">
            <w:pPr>
              <w:pStyle w:val="6"/>
              <w:kinsoku w:val="0"/>
              <w:overflowPunct w:val="0"/>
              <w:spacing w:line="316" w:lineRule="exact"/>
              <w:jc w:val="center"/>
              <w:rPr>
                <w:rFonts w:eastAsia="仿宋_GB2312"/>
                <w:b/>
                <w:sz w:val="27"/>
                <w:szCs w:val="24"/>
              </w:rPr>
            </w:pPr>
            <w:r>
              <w:rPr>
                <w:rFonts w:eastAsia="仿宋_GB2312"/>
                <w:b/>
                <w:sz w:val="27"/>
                <w:szCs w:val="24"/>
              </w:rPr>
              <w:t>序号</w:t>
            </w:r>
          </w:p>
        </w:tc>
        <w:tc>
          <w:tcPr>
            <w:tcW w:w="3479" w:type="dxa"/>
            <w:vAlign w:val="center"/>
          </w:tcPr>
          <w:p w14:paraId="2C297F64">
            <w:pPr>
              <w:pStyle w:val="6"/>
              <w:kinsoku w:val="0"/>
              <w:overflowPunct w:val="0"/>
              <w:spacing w:line="316" w:lineRule="exact"/>
              <w:jc w:val="center"/>
              <w:rPr>
                <w:rFonts w:eastAsia="仿宋_GB2312"/>
                <w:b/>
                <w:sz w:val="27"/>
                <w:szCs w:val="24"/>
              </w:rPr>
            </w:pPr>
            <w:r>
              <w:rPr>
                <w:rFonts w:eastAsia="仿宋_GB2312"/>
                <w:b/>
                <w:sz w:val="27"/>
                <w:szCs w:val="24"/>
              </w:rPr>
              <w:t>审查内容</w:t>
            </w:r>
          </w:p>
        </w:tc>
        <w:tc>
          <w:tcPr>
            <w:tcW w:w="2861" w:type="dxa"/>
            <w:vAlign w:val="center"/>
          </w:tcPr>
          <w:p w14:paraId="4892B895">
            <w:pPr>
              <w:pStyle w:val="6"/>
              <w:kinsoku w:val="0"/>
              <w:overflowPunct w:val="0"/>
              <w:spacing w:line="316" w:lineRule="exact"/>
              <w:jc w:val="center"/>
              <w:rPr>
                <w:rFonts w:eastAsia="仿宋_GB2312"/>
                <w:b/>
                <w:sz w:val="27"/>
                <w:szCs w:val="24"/>
              </w:rPr>
            </w:pPr>
            <w:r>
              <w:rPr>
                <w:rFonts w:eastAsia="仿宋_GB2312"/>
                <w:b/>
                <w:sz w:val="27"/>
                <w:szCs w:val="24"/>
              </w:rPr>
              <w:t>合格条件</w:t>
            </w:r>
          </w:p>
        </w:tc>
        <w:tc>
          <w:tcPr>
            <w:tcW w:w="2149" w:type="dxa"/>
            <w:vAlign w:val="center"/>
          </w:tcPr>
          <w:p w14:paraId="4333C695">
            <w:pPr>
              <w:pStyle w:val="6"/>
              <w:kinsoku w:val="0"/>
              <w:overflowPunct w:val="0"/>
              <w:spacing w:line="316" w:lineRule="exact"/>
              <w:jc w:val="center"/>
              <w:rPr>
                <w:rFonts w:eastAsia="仿宋_GB2312"/>
                <w:b/>
                <w:sz w:val="27"/>
                <w:szCs w:val="24"/>
              </w:rPr>
            </w:pPr>
            <w:r>
              <w:rPr>
                <w:rFonts w:eastAsia="仿宋_GB2312"/>
                <w:b/>
                <w:sz w:val="27"/>
                <w:szCs w:val="24"/>
              </w:rPr>
              <w:t>是否符合</w:t>
            </w:r>
          </w:p>
        </w:tc>
      </w:tr>
      <w:tr w14:paraId="27EA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530" w:type="dxa"/>
            <w:vAlign w:val="center"/>
          </w:tcPr>
          <w:p w14:paraId="2F3F6433">
            <w:pPr>
              <w:pStyle w:val="6"/>
              <w:kinsoku w:val="0"/>
              <w:overflowPunct w:val="0"/>
              <w:spacing w:line="316" w:lineRule="exact"/>
              <w:jc w:val="center"/>
              <w:rPr>
                <w:rFonts w:eastAsia="仿宋_GB2312"/>
                <w:sz w:val="28"/>
                <w:szCs w:val="28"/>
              </w:rPr>
            </w:pPr>
            <w:r>
              <w:rPr>
                <w:rFonts w:eastAsia="仿宋_GB2312"/>
                <w:sz w:val="28"/>
                <w:szCs w:val="28"/>
              </w:rPr>
              <w:t>1</w:t>
            </w:r>
          </w:p>
        </w:tc>
        <w:tc>
          <w:tcPr>
            <w:tcW w:w="3479" w:type="dxa"/>
            <w:vAlign w:val="center"/>
          </w:tcPr>
          <w:p w14:paraId="37CAB6F1">
            <w:pPr>
              <w:pStyle w:val="6"/>
              <w:kinsoku w:val="0"/>
              <w:overflowPunct w:val="0"/>
              <w:spacing w:line="316" w:lineRule="exact"/>
              <w:jc w:val="center"/>
              <w:rPr>
                <w:rFonts w:eastAsia="仿宋_GB2312"/>
                <w:sz w:val="28"/>
                <w:szCs w:val="28"/>
              </w:rPr>
            </w:pPr>
            <w:r>
              <w:rPr>
                <w:rFonts w:eastAsia="仿宋_GB2312"/>
                <w:sz w:val="28"/>
                <w:szCs w:val="28"/>
              </w:rPr>
              <w:t>营业执照</w:t>
            </w:r>
          </w:p>
        </w:tc>
        <w:tc>
          <w:tcPr>
            <w:tcW w:w="2861" w:type="dxa"/>
            <w:vAlign w:val="center"/>
          </w:tcPr>
          <w:p w14:paraId="540EFCE0">
            <w:pPr>
              <w:pStyle w:val="6"/>
              <w:kinsoku w:val="0"/>
              <w:overflowPunct w:val="0"/>
              <w:spacing w:line="316" w:lineRule="exact"/>
              <w:jc w:val="center"/>
              <w:rPr>
                <w:rFonts w:eastAsia="仿宋_GB2312"/>
                <w:sz w:val="28"/>
                <w:szCs w:val="28"/>
              </w:rPr>
            </w:pPr>
            <w:r>
              <w:rPr>
                <w:rFonts w:eastAsia="仿宋_GB2312"/>
                <w:sz w:val="28"/>
                <w:szCs w:val="28"/>
              </w:rPr>
              <w:t>有效</w:t>
            </w:r>
          </w:p>
        </w:tc>
        <w:tc>
          <w:tcPr>
            <w:tcW w:w="2149" w:type="dxa"/>
            <w:vAlign w:val="center"/>
          </w:tcPr>
          <w:p w14:paraId="4043D5C7">
            <w:pPr>
              <w:pStyle w:val="6"/>
              <w:kinsoku w:val="0"/>
              <w:overflowPunct w:val="0"/>
              <w:spacing w:line="316" w:lineRule="exact"/>
              <w:jc w:val="center"/>
              <w:rPr>
                <w:rFonts w:eastAsia="仿宋_GB2312"/>
                <w:sz w:val="28"/>
                <w:szCs w:val="28"/>
              </w:rPr>
            </w:pPr>
          </w:p>
        </w:tc>
      </w:tr>
      <w:tr w14:paraId="52DC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1530" w:type="dxa"/>
            <w:vAlign w:val="center"/>
          </w:tcPr>
          <w:p w14:paraId="140510C6">
            <w:pPr>
              <w:pStyle w:val="6"/>
              <w:kinsoku w:val="0"/>
              <w:overflowPunct w:val="0"/>
              <w:spacing w:line="316" w:lineRule="exact"/>
              <w:jc w:val="center"/>
              <w:rPr>
                <w:rFonts w:eastAsia="仿宋_GB2312"/>
                <w:sz w:val="28"/>
                <w:szCs w:val="28"/>
              </w:rPr>
            </w:pPr>
            <w:r>
              <w:rPr>
                <w:rFonts w:eastAsia="仿宋_GB2312"/>
                <w:sz w:val="28"/>
                <w:szCs w:val="28"/>
              </w:rPr>
              <w:t>2</w:t>
            </w:r>
          </w:p>
        </w:tc>
        <w:tc>
          <w:tcPr>
            <w:tcW w:w="3479" w:type="dxa"/>
            <w:vAlign w:val="center"/>
          </w:tcPr>
          <w:p w14:paraId="33DA4684">
            <w:pPr>
              <w:pStyle w:val="6"/>
              <w:kinsoku w:val="0"/>
              <w:overflowPunct w:val="0"/>
              <w:spacing w:line="316" w:lineRule="exact"/>
              <w:jc w:val="center"/>
              <w:rPr>
                <w:rFonts w:eastAsia="仿宋_GB2312"/>
                <w:sz w:val="28"/>
                <w:szCs w:val="28"/>
              </w:rPr>
            </w:pPr>
            <w:r>
              <w:rPr>
                <w:rFonts w:eastAsia="仿宋_GB2312"/>
                <w:sz w:val="28"/>
                <w:szCs w:val="28"/>
              </w:rPr>
              <w:t>授权书</w:t>
            </w:r>
          </w:p>
        </w:tc>
        <w:tc>
          <w:tcPr>
            <w:tcW w:w="2861" w:type="dxa"/>
            <w:vAlign w:val="center"/>
          </w:tcPr>
          <w:p w14:paraId="67E589C5">
            <w:pPr>
              <w:pStyle w:val="6"/>
              <w:kinsoku w:val="0"/>
              <w:overflowPunct w:val="0"/>
              <w:spacing w:line="316" w:lineRule="exact"/>
              <w:jc w:val="left"/>
              <w:rPr>
                <w:rFonts w:eastAsia="仿宋_GB2312"/>
                <w:sz w:val="28"/>
                <w:szCs w:val="28"/>
              </w:rPr>
            </w:pPr>
            <w:r>
              <w:rPr>
                <w:rFonts w:eastAsia="仿宋_GB2312"/>
                <w:w w:val="95"/>
                <w:sz w:val="28"/>
                <w:szCs w:val="28"/>
              </w:rPr>
              <w:t>由授权代表参加比选的，须提供法定代表人授权委托书原件、法定代表人身份证复印件和授权代表身份证复印件（加盖公章）；法定代表人参加比选的，只需提供法定代表人身份证明书即可</w:t>
            </w:r>
          </w:p>
        </w:tc>
        <w:tc>
          <w:tcPr>
            <w:tcW w:w="2149" w:type="dxa"/>
            <w:vAlign w:val="center"/>
          </w:tcPr>
          <w:p w14:paraId="5FBD417F">
            <w:pPr>
              <w:pStyle w:val="6"/>
              <w:kinsoku w:val="0"/>
              <w:overflowPunct w:val="0"/>
              <w:spacing w:line="316" w:lineRule="exact"/>
              <w:jc w:val="center"/>
              <w:rPr>
                <w:rFonts w:eastAsia="仿宋_GB2312"/>
                <w:sz w:val="28"/>
                <w:szCs w:val="28"/>
              </w:rPr>
            </w:pPr>
          </w:p>
        </w:tc>
      </w:tr>
      <w:tr w14:paraId="0118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530" w:type="dxa"/>
            <w:vAlign w:val="center"/>
          </w:tcPr>
          <w:p w14:paraId="5B79778A">
            <w:pPr>
              <w:pStyle w:val="6"/>
              <w:kinsoku w:val="0"/>
              <w:overflowPunct w:val="0"/>
              <w:spacing w:line="316" w:lineRule="exact"/>
              <w:jc w:val="center"/>
              <w:rPr>
                <w:rFonts w:eastAsia="仿宋_GB2312"/>
                <w:sz w:val="28"/>
                <w:szCs w:val="28"/>
              </w:rPr>
            </w:pPr>
            <w:r>
              <w:rPr>
                <w:rFonts w:eastAsia="仿宋_GB2312"/>
                <w:sz w:val="28"/>
                <w:szCs w:val="28"/>
              </w:rPr>
              <w:t>3</w:t>
            </w:r>
          </w:p>
        </w:tc>
        <w:tc>
          <w:tcPr>
            <w:tcW w:w="3479" w:type="dxa"/>
            <w:vAlign w:val="center"/>
          </w:tcPr>
          <w:p w14:paraId="4E9E4822">
            <w:pPr>
              <w:pStyle w:val="6"/>
              <w:kinsoku w:val="0"/>
              <w:overflowPunct w:val="0"/>
              <w:spacing w:line="316" w:lineRule="exact"/>
              <w:jc w:val="center"/>
              <w:rPr>
                <w:rFonts w:eastAsia="仿宋_GB2312"/>
                <w:sz w:val="28"/>
                <w:szCs w:val="28"/>
              </w:rPr>
            </w:pPr>
            <w:r>
              <w:rPr>
                <w:rFonts w:eastAsia="仿宋_GB2312"/>
                <w:w w:val="90"/>
                <w:sz w:val="28"/>
                <w:szCs w:val="28"/>
              </w:rPr>
              <w:t>具有政府采购代理资格</w:t>
            </w:r>
          </w:p>
        </w:tc>
        <w:tc>
          <w:tcPr>
            <w:tcW w:w="2861" w:type="dxa"/>
            <w:vAlign w:val="center"/>
          </w:tcPr>
          <w:p w14:paraId="6674CC77">
            <w:pPr>
              <w:pStyle w:val="6"/>
              <w:kinsoku w:val="0"/>
              <w:overflowPunct w:val="0"/>
              <w:spacing w:line="316" w:lineRule="exact"/>
              <w:jc w:val="left"/>
              <w:rPr>
                <w:rFonts w:eastAsia="仿宋_GB2312"/>
                <w:sz w:val="28"/>
                <w:szCs w:val="28"/>
              </w:rPr>
            </w:pPr>
            <w:r>
              <w:rPr>
                <w:rFonts w:eastAsia="仿宋_GB2312"/>
                <w:w w:val="90"/>
                <w:sz w:val="28"/>
                <w:szCs w:val="28"/>
              </w:rPr>
              <w:t>提供四川政府采购网登记截图</w:t>
            </w:r>
          </w:p>
        </w:tc>
        <w:tc>
          <w:tcPr>
            <w:tcW w:w="2149" w:type="dxa"/>
            <w:vAlign w:val="center"/>
          </w:tcPr>
          <w:p w14:paraId="63F361A2">
            <w:pPr>
              <w:pStyle w:val="6"/>
              <w:kinsoku w:val="0"/>
              <w:overflowPunct w:val="0"/>
              <w:spacing w:line="316" w:lineRule="exact"/>
              <w:jc w:val="center"/>
              <w:rPr>
                <w:rFonts w:eastAsia="仿宋_GB2312"/>
                <w:sz w:val="28"/>
                <w:szCs w:val="28"/>
              </w:rPr>
            </w:pPr>
          </w:p>
        </w:tc>
      </w:tr>
      <w:tr w14:paraId="75DC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1530" w:type="dxa"/>
            <w:vAlign w:val="center"/>
          </w:tcPr>
          <w:p w14:paraId="1B8C708C">
            <w:pPr>
              <w:pStyle w:val="6"/>
              <w:kinsoku w:val="0"/>
              <w:overflowPunct w:val="0"/>
              <w:spacing w:line="316" w:lineRule="exact"/>
              <w:jc w:val="center"/>
              <w:rPr>
                <w:rFonts w:eastAsia="仿宋_GB2312"/>
                <w:sz w:val="28"/>
                <w:szCs w:val="28"/>
              </w:rPr>
            </w:pPr>
            <w:r>
              <w:rPr>
                <w:rFonts w:eastAsia="仿宋_GB2312"/>
                <w:sz w:val="28"/>
                <w:szCs w:val="28"/>
              </w:rPr>
              <w:t>4</w:t>
            </w:r>
          </w:p>
        </w:tc>
        <w:tc>
          <w:tcPr>
            <w:tcW w:w="3479" w:type="dxa"/>
            <w:vAlign w:val="center"/>
          </w:tcPr>
          <w:p w14:paraId="653F493E">
            <w:pPr>
              <w:pStyle w:val="6"/>
              <w:kinsoku w:val="0"/>
              <w:overflowPunct w:val="0"/>
              <w:spacing w:line="316" w:lineRule="exact"/>
              <w:jc w:val="center"/>
              <w:rPr>
                <w:rFonts w:eastAsia="仿宋_GB2312"/>
                <w:sz w:val="28"/>
                <w:szCs w:val="28"/>
              </w:rPr>
            </w:pPr>
            <w:r>
              <w:rPr>
                <w:rFonts w:eastAsia="仿宋_GB2312"/>
                <w:sz w:val="28"/>
                <w:szCs w:val="28"/>
              </w:rPr>
              <w:t>企业信誉</w:t>
            </w:r>
          </w:p>
        </w:tc>
        <w:tc>
          <w:tcPr>
            <w:tcW w:w="2861" w:type="dxa"/>
            <w:vAlign w:val="center"/>
          </w:tcPr>
          <w:p w14:paraId="14194EC9">
            <w:pPr>
              <w:pStyle w:val="6"/>
              <w:kinsoku w:val="0"/>
              <w:overflowPunct w:val="0"/>
              <w:spacing w:line="316" w:lineRule="exact"/>
              <w:jc w:val="left"/>
              <w:rPr>
                <w:rFonts w:eastAsia="仿宋_GB2312"/>
                <w:sz w:val="28"/>
                <w:szCs w:val="28"/>
              </w:rPr>
            </w:pPr>
            <w:r>
              <w:rPr>
                <w:rFonts w:eastAsia="仿宋_GB2312"/>
                <w:w w:val="90"/>
                <w:sz w:val="28"/>
                <w:szCs w:val="28"/>
              </w:rPr>
              <w:t>参加本项目比选活动前三年内，在经营活动中没有重大违法违规记录，没有被列入企业行政处罚、列入经营异常名录、列入严重违法失信企业名单（提供加盖公章的承诺函）。</w:t>
            </w:r>
          </w:p>
        </w:tc>
        <w:tc>
          <w:tcPr>
            <w:tcW w:w="2149" w:type="dxa"/>
            <w:vAlign w:val="center"/>
          </w:tcPr>
          <w:p w14:paraId="2CFE456A">
            <w:pPr>
              <w:pStyle w:val="6"/>
              <w:kinsoku w:val="0"/>
              <w:overflowPunct w:val="0"/>
              <w:spacing w:line="316" w:lineRule="exact"/>
              <w:jc w:val="center"/>
              <w:rPr>
                <w:rFonts w:eastAsia="仿宋_GB2312"/>
                <w:sz w:val="28"/>
                <w:szCs w:val="28"/>
              </w:rPr>
            </w:pPr>
          </w:p>
        </w:tc>
      </w:tr>
      <w:tr w14:paraId="6617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30" w:type="dxa"/>
            <w:vAlign w:val="center"/>
          </w:tcPr>
          <w:p w14:paraId="6DE3C208">
            <w:pPr>
              <w:pStyle w:val="6"/>
              <w:kinsoku w:val="0"/>
              <w:overflowPunct w:val="0"/>
              <w:spacing w:line="316" w:lineRule="exact"/>
              <w:jc w:val="center"/>
              <w:rPr>
                <w:rFonts w:eastAsia="仿宋_GB2312"/>
                <w:sz w:val="28"/>
                <w:szCs w:val="28"/>
              </w:rPr>
            </w:pPr>
            <w:r>
              <w:rPr>
                <w:rFonts w:eastAsia="仿宋_GB2312"/>
                <w:sz w:val="28"/>
                <w:szCs w:val="28"/>
              </w:rPr>
              <w:t>5</w:t>
            </w:r>
          </w:p>
        </w:tc>
        <w:tc>
          <w:tcPr>
            <w:tcW w:w="3479" w:type="dxa"/>
            <w:vAlign w:val="center"/>
          </w:tcPr>
          <w:p w14:paraId="3360E1EB">
            <w:pPr>
              <w:pStyle w:val="6"/>
              <w:kinsoku w:val="0"/>
              <w:overflowPunct w:val="0"/>
              <w:spacing w:line="316" w:lineRule="exact"/>
              <w:jc w:val="center"/>
              <w:rPr>
                <w:rFonts w:eastAsia="仿宋_GB2312"/>
                <w:sz w:val="28"/>
                <w:szCs w:val="28"/>
              </w:rPr>
            </w:pPr>
            <w:r>
              <w:rPr>
                <w:rFonts w:eastAsia="仿宋_GB2312"/>
                <w:sz w:val="28"/>
                <w:szCs w:val="28"/>
              </w:rPr>
              <w:t>联合体</w:t>
            </w:r>
          </w:p>
        </w:tc>
        <w:tc>
          <w:tcPr>
            <w:tcW w:w="2861" w:type="dxa"/>
            <w:vAlign w:val="center"/>
          </w:tcPr>
          <w:p w14:paraId="2709687E">
            <w:pPr>
              <w:pStyle w:val="6"/>
              <w:kinsoku w:val="0"/>
              <w:overflowPunct w:val="0"/>
              <w:spacing w:line="316" w:lineRule="exact"/>
              <w:jc w:val="left"/>
              <w:rPr>
                <w:rFonts w:eastAsia="仿宋_GB2312"/>
                <w:sz w:val="28"/>
                <w:szCs w:val="28"/>
              </w:rPr>
            </w:pPr>
            <w:r>
              <w:rPr>
                <w:rFonts w:eastAsia="仿宋_GB2312"/>
                <w:w w:val="90"/>
                <w:sz w:val="28"/>
                <w:szCs w:val="28"/>
              </w:rPr>
              <w:t>本项目不接受联合体比选申请</w:t>
            </w:r>
          </w:p>
        </w:tc>
        <w:tc>
          <w:tcPr>
            <w:tcW w:w="2149" w:type="dxa"/>
            <w:vAlign w:val="center"/>
          </w:tcPr>
          <w:p w14:paraId="4069ECF0">
            <w:pPr>
              <w:pStyle w:val="6"/>
              <w:kinsoku w:val="0"/>
              <w:overflowPunct w:val="0"/>
              <w:spacing w:line="316" w:lineRule="exact"/>
              <w:jc w:val="center"/>
              <w:rPr>
                <w:rFonts w:eastAsia="仿宋_GB2312"/>
                <w:sz w:val="28"/>
                <w:szCs w:val="28"/>
              </w:rPr>
            </w:pPr>
          </w:p>
        </w:tc>
      </w:tr>
      <w:tr w14:paraId="3C27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30" w:type="dxa"/>
            <w:vAlign w:val="center"/>
          </w:tcPr>
          <w:p w14:paraId="461320E5">
            <w:pPr>
              <w:pStyle w:val="6"/>
              <w:kinsoku w:val="0"/>
              <w:overflowPunct w:val="0"/>
              <w:spacing w:line="316" w:lineRule="exact"/>
              <w:jc w:val="center"/>
              <w:rPr>
                <w:rFonts w:eastAsia="仿宋_GB2312"/>
                <w:sz w:val="28"/>
                <w:szCs w:val="28"/>
              </w:rPr>
            </w:pPr>
            <w:r>
              <w:rPr>
                <w:rFonts w:eastAsia="仿宋_GB2312"/>
                <w:sz w:val="28"/>
                <w:szCs w:val="28"/>
              </w:rPr>
              <w:t>6</w:t>
            </w:r>
          </w:p>
        </w:tc>
        <w:tc>
          <w:tcPr>
            <w:tcW w:w="3479" w:type="dxa"/>
            <w:vAlign w:val="center"/>
          </w:tcPr>
          <w:p w14:paraId="19DA3F82">
            <w:pPr>
              <w:pStyle w:val="6"/>
              <w:kinsoku w:val="0"/>
              <w:overflowPunct w:val="0"/>
              <w:spacing w:line="316" w:lineRule="exact"/>
              <w:jc w:val="center"/>
              <w:rPr>
                <w:rFonts w:eastAsia="仿宋_GB2312"/>
                <w:sz w:val="28"/>
                <w:szCs w:val="28"/>
              </w:rPr>
            </w:pPr>
            <w:r>
              <w:rPr>
                <w:rFonts w:eastAsia="仿宋_GB2312"/>
                <w:sz w:val="28"/>
                <w:szCs w:val="28"/>
              </w:rPr>
              <w:t>比选文件的其他要求</w:t>
            </w:r>
          </w:p>
        </w:tc>
        <w:tc>
          <w:tcPr>
            <w:tcW w:w="2861" w:type="dxa"/>
            <w:vAlign w:val="center"/>
          </w:tcPr>
          <w:p w14:paraId="64AD1ABF">
            <w:pPr>
              <w:pStyle w:val="6"/>
              <w:kinsoku w:val="0"/>
              <w:overflowPunct w:val="0"/>
              <w:spacing w:line="316" w:lineRule="exact"/>
              <w:jc w:val="center"/>
              <w:rPr>
                <w:rFonts w:eastAsia="仿宋_GB2312"/>
                <w:w w:val="90"/>
                <w:sz w:val="28"/>
                <w:szCs w:val="28"/>
              </w:rPr>
            </w:pPr>
            <w:r>
              <w:rPr>
                <w:rFonts w:eastAsia="仿宋_GB2312"/>
                <w:w w:val="90"/>
                <w:sz w:val="28"/>
                <w:szCs w:val="28"/>
              </w:rPr>
              <w:t>响应</w:t>
            </w:r>
          </w:p>
        </w:tc>
        <w:tc>
          <w:tcPr>
            <w:tcW w:w="2149" w:type="dxa"/>
            <w:vAlign w:val="center"/>
          </w:tcPr>
          <w:p w14:paraId="48E2FA85">
            <w:pPr>
              <w:pStyle w:val="6"/>
              <w:kinsoku w:val="0"/>
              <w:overflowPunct w:val="0"/>
              <w:spacing w:line="316" w:lineRule="exact"/>
              <w:jc w:val="center"/>
              <w:rPr>
                <w:rFonts w:eastAsia="仿宋_GB2312"/>
                <w:sz w:val="28"/>
                <w:szCs w:val="28"/>
              </w:rPr>
            </w:pPr>
          </w:p>
        </w:tc>
      </w:tr>
    </w:tbl>
    <w:p w14:paraId="517A58E3">
      <w:pPr>
        <w:kinsoku w:val="0"/>
        <w:overflowPunct w:val="0"/>
        <w:spacing w:line="600" w:lineRule="exact"/>
        <w:ind w:firstLine="640" w:firstLineChars="200"/>
        <w:rPr>
          <w:rFonts w:eastAsia="黑体"/>
          <w:sz w:val="32"/>
          <w:szCs w:val="32"/>
        </w:rPr>
      </w:pPr>
      <w:r>
        <w:rPr>
          <w:rFonts w:eastAsia="黑体"/>
          <w:sz w:val="32"/>
          <w:szCs w:val="32"/>
        </w:rPr>
        <w:t>四、详细评审</w:t>
      </w:r>
    </w:p>
    <w:p w14:paraId="5F26E781">
      <w:pPr>
        <w:kinsoku w:val="0"/>
        <w:overflowPunct w:val="0"/>
        <w:spacing w:line="600" w:lineRule="exact"/>
        <w:ind w:firstLine="640" w:firstLineChars="200"/>
        <w:rPr>
          <w:rFonts w:eastAsia="仿宋_GB2312"/>
          <w:sz w:val="32"/>
          <w:szCs w:val="32"/>
        </w:rPr>
      </w:pPr>
      <w:r>
        <w:rPr>
          <w:rFonts w:eastAsia="仿宋_GB2312"/>
          <w:sz w:val="32"/>
          <w:szCs w:val="32"/>
        </w:rPr>
        <w:t>（一）评审委员会仅对通过资格审查的比选申请文件进行详细评审。当进入详细评审的比选申请人少于3家时，评审委员会仍应继续评审。</w:t>
      </w:r>
    </w:p>
    <w:p w14:paraId="35AD8A32">
      <w:pPr>
        <w:kinsoku w:val="0"/>
        <w:overflowPunct w:val="0"/>
        <w:spacing w:line="600" w:lineRule="exact"/>
        <w:ind w:firstLine="640" w:firstLineChars="200"/>
        <w:rPr>
          <w:rFonts w:eastAsia="仿宋_GB2312"/>
          <w:sz w:val="32"/>
          <w:szCs w:val="32"/>
        </w:rPr>
      </w:pPr>
      <w:r>
        <w:rPr>
          <w:rFonts w:eastAsia="仿宋_GB2312"/>
          <w:sz w:val="32"/>
          <w:szCs w:val="32"/>
        </w:rPr>
        <w:t>（二）评审委员会对比选申请文件按以下评分标准进行量化评分，并将比选申请人的评审得分情况汇总。</w:t>
      </w:r>
    </w:p>
    <w:p w14:paraId="4D532AE6">
      <w:pPr>
        <w:pStyle w:val="6"/>
      </w:pPr>
    </w:p>
    <w:p w14:paraId="476E2E80">
      <w:pPr>
        <w:pStyle w:val="6"/>
      </w:pPr>
    </w:p>
    <w:p w14:paraId="3CD460FA">
      <w:pPr>
        <w:pStyle w:val="6"/>
      </w:pPr>
    </w:p>
    <w:p w14:paraId="4F05A7F3">
      <w:pPr>
        <w:pStyle w:val="6"/>
        <w:jc w:val="center"/>
        <w:rPr>
          <w:rFonts w:eastAsia="仿宋_GB2312"/>
          <w:b/>
          <w:sz w:val="32"/>
          <w:szCs w:val="32"/>
        </w:rPr>
      </w:pPr>
      <w:r>
        <w:rPr>
          <w:rFonts w:eastAsia="仿宋_GB2312"/>
          <w:b/>
          <w:sz w:val="32"/>
          <w:szCs w:val="32"/>
        </w:rPr>
        <w:t>评分标准</w:t>
      </w:r>
    </w:p>
    <w:tbl>
      <w:tblPr>
        <w:tblStyle w:val="12"/>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232"/>
        <w:gridCol w:w="851"/>
        <w:gridCol w:w="6795"/>
      </w:tblGrid>
      <w:tr w14:paraId="58A7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14:paraId="28EAEFD9">
            <w:pPr>
              <w:pStyle w:val="6"/>
              <w:kinsoku w:val="0"/>
              <w:overflowPunct w:val="0"/>
              <w:spacing w:line="316" w:lineRule="exact"/>
              <w:jc w:val="center"/>
              <w:rPr>
                <w:rFonts w:eastAsia="仿宋_GB2312"/>
                <w:b/>
                <w:sz w:val="27"/>
                <w:szCs w:val="24"/>
              </w:rPr>
            </w:pPr>
            <w:r>
              <w:rPr>
                <w:rFonts w:eastAsia="仿宋_GB2312"/>
                <w:b/>
                <w:sz w:val="27"/>
                <w:szCs w:val="24"/>
              </w:rPr>
              <w:t>序号</w:t>
            </w:r>
          </w:p>
        </w:tc>
        <w:tc>
          <w:tcPr>
            <w:tcW w:w="1232" w:type="dxa"/>
            <w:vAlign w:val="center"/>
          </w:tcPr>
          <w:p w14:paraId="381AEF4E">
            <w:pPr>
              <w:pStyle w:val="6"/>
              <w:kinsoku w:val="0"/>
              <w:overflowPunct w:val="0"/>
              <w:spacing w:line="316" w:lineRule="exact"/>
              <w:jc w:val="center"/>
              <w:rPr>
                <w:rFonts w:eastAsia="仿宋_GB2312"/>
                <w:b/>
                <w:sz w:val="27"/>
                <w:szCs w:val="24"/>
              </w:rPr>
            </w:pPr>
            <w:r>
              <w:rPr>
                <w:rFonts w:eastAsia="仿宋_GB2312"/>
                <w:b/>
                <w:sz w:val="27"/>
                <w:szCs w:val="24"/>
              </w:rPr>
              <w:t>评分因素及权重</w:t>
            </w:r>
          </w:p>
        </w:tc>
        <w:tc>
          <w:tcPr>
            <w:tcW w:w="851" w:type="dxa"/>
            <w:vAlign w:val="center"/>
          </w:tcPr>
          <w:p w14:paraId="42A4AEAB">
            <w:pPr>
              <w:pStyle w:val="6"/>
              <w:kinsoku w:val="0"/>
              <w:overflowPunct w:val="0"/>
              <w:spacing w:line="316" w:lineRule="exact"/>
              <w:jc w:val="center"/>
              <w:rPr>
                <w:rFonts w:eastAsia="仿宋_GB2312"/>
                <w:b/>
                <w:sz w:val="27"/>
                <w:szCs w:val="24"/>
              </w:rPr>
            </w:pPr>
            <w:r>
              <w:rPr>
                <w:rFonts w:eastAsia="仿宋_GB2312"/>
                <w:b/>
                <w:sz w:val="27"/>
                <w:szCs w:val="24"/>
              </w:rPr>
              <w:t>分值</w:t>
            </w:r>
          </w:p>
        </w:tc>
        <w:tc>
          <w:tcPr>
            <w:tcW w:w="6795" w:type="dxa"/>
            <w:vAlign w:val="center"/>
          </w:tcPr>
          <w:p w14:paraId="416AA795">
            <w:pPr>
              <w:pStyle w:val="6"/>
              <w:kinsoku w:val="0"/>
              <w:overflowPunct w:val="0"/>
              <w:spacing w:line="316" w:lineRule="exact"/>
              <w:jc w:val="center"/>
              <w:rPr>
                <w:rFonts w:eastAsia="仿宋_GB2312"/>
                <w:b/>
                <w:sz w:val="27"/>
                <w:szCs w:val="24"/>
              </w:rPr>
            </w:pPr>
            <w:r>
              <w:rPr>
                <w:rFonts w:eastAsia="仿宋_GB2312"/>
                <w:b/>
                <w:sz w:val="27"/>
                <w:szCs w:val="24"/>
              </w:rPr>
              <w:t>评分标准</w:t>
            </w:r>
          </w:p>
        </w:tc>
      </w:tr>
      <w:tr w14:paraId="000E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14:paraId="236F976F">
            <w:pPr>
              <w:spacing w:line="360" w:lineRule="auto"/>
              <w:ind w:firstLine="28"/>
              <w:jc w:val="center"/>
              <w:rPr>
                <w:rFonts w:eastAsia="仿宋_GB2312"/>
                <w:w w:val="95"/>
                <w:sz w:val="28"/>
                <w:szCs w:val="28"/>
              </w:rPr>
            </w:pPr>
            <w:r>
              <w:rPr>
                <w:rFonts w:eastAsia="仿宋_GB2312"/>
                <w:w w:val="95"/>
                <w:sz w:val="28"/>
                <w:szCs w:val="28"/>
              </w:rPr>
              <w:t>1</w:t>
            </w:r>
          </w:p>
        </w:tc>
        <w:tc>
          <w:tcPr>
            <w:tcW w:w="1232" w:type="dxa"/>
            <w:vAlign w:val="center"/>
          </w:tcPr>
          <w:p w14:paraId="17DF6587">
            <w:pPr>
              <w:spacing w:line="360" w:lineRule="auto"/>
              <w:jc w:val="center"/>
              <w:rPr>
                <w:rFonts w:eastAsia="仿宋_GB2312"/>
                <w:w w:val="95"/>
                <w:sz w:val="28"/>
                <w:szCs w:val="28"/>
              </w:rPr>
            </w:pPr>
            <w:r>
              <w:rPr>
                <w:rFonts w:eastAsia="仿宋_GB2312"/>
                <w:w w:val="95"/>
                <w:sz w:val="28"/>
                <w:szCs w:val="28"/>
              </w:rPr>
              <w:t>报价10%</w:t>
            </w:r>
          </w:p>
        </w:tc>
        <w:tc>
          <w:tcPr>
            <w:tcW w:w="851" w:type="dxa"/>
            <w:vAlign w:val="center"/>
          </w:tcPr>
          <w:p w14:paraId="382E4666">
            <w:pPr>
              <w:spacing w:line="360" w:lineRule="auto"/>
              <w:rPr>
                <w:rFonts w:eastAsia="仿宋_GB2312"/>
                <w:w w:val="95"/>
                <w:sz w:val="28"/>
                <w:szCs w:val="28"/>
              </w:rPr>
            </w:pPr>
            <w:r>
              <w:rPr>
                <w:rFonts w:eastAsia="仿宋_GB2312"/>
                <w:w w:val="95"/>
                <w:sz w:val="28"/>
                <w:szCs w:val="28"/>
              </w:rPr>
              <w:t>10分</w:t>
            </w:r>
          </w:p>
        </w:tc>
        <w:tc>
          <w:tcPr>
            <w:tcW w:w="6795" w:type="dxa"/>
            <w:vAlign w:val="center"/>
          </w:tcPr>
          <w:p w14:paraId="02A03BB3">
            <w:pPr>
              <w:spacing w:line="360" w:lineRule="auto"/>
              <w:ind w:firstLine="532" w:firstLineChars="200"/>
              <w:rPr>
                <w:rFonts w:eastAsia="仿宋_GB2312"/>
                <w:w w:val="95"/>
                <w:sz w:val="28"/>
                <w:szCs w:val="28"/>
              </w:rPr>
            </w:pPr>
            <w:r>
              <w:rPr>
                <w:rFonts w:eastAsia="仿宋_GB2312"/>
                <w:w w:val="95"/>
                <w:sz w:val="28"/>
                <w:szCs w:val="28"/>
              </w:rPr>
              <w:t>满足比选文件要求且响应价格最低的响应报价为比选基准价，其价格分为满分。其他供应商的价格分统一按照下列公式计算：比选报价得分=(比选基准价／比选报价)×100%×10</w:t>
            </w:r>
          </w:p>
        </w:tc>
      </w:tr>
      <w:tr w14:paraId="72AA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1" w:hRule="atLeast"/>
        </w:trPr>
        <w:tc>
          <w:tcPr>
            <w:tcW w:w="577" w:type="dxa"/>
            <w:vAlign w:val="center"/>
          </w:tcPr>
          <w:p w14:paraId="6D2B4299">
            <w:pPr>
              <w:spacing w:line="360" w:lineRule="auto"/>
              <w:ind w:firstLine="28"/>
              <w:jc w:val="center"/>
              <w:rPr>
                <w:rFonts w:eastAsia="仿宋_GB2312"/>
                <w:w w:val="95"/>
                <w:sz w:val="28"/>
                <w:szCs w:val="28"/>
              </w:rPr>
            </w:pPr>
            <w:r>
              <w:rPr>
                <w:rFonts w:eastAsia="仿宋_GB2312"/>
                <w:w w:val="95"/>
                <w:sz w:val="28"/>
                <w:szCs w:val="28"/>
              </w:rPr>
              <w:t>2</w:t>
            </w:r>
          </w:p>
        </w:tc>
        <w:tc>
          <w:tcPr>
            <w:tcW w:w="1232" w:type="dxa"/>
            <w:vAlign w:val="center"/>
          </w:tcPr>
          <w:p w14:paraId="6F43C31F">
            <w:pPr>
              <w:spacing w:line="360" w:lineRule="auto"/>
              <w:jc w:val="center"/>
              <w:rPr>
                <w:rFonts w:eastAsia="仿宋_GB2312"/>
                <w:w w:val="95"/>
                <w:sz w:val="28"/>
                <w:szCs w:val="28"/>
              </w:rPr>
            </w:pPr>
            <w:r>
              <w:rPr>
                <w:rFonts w:eastAsia="仿宋_GB2312"/>
                <w:w w:val="95"/>
                <w:sz w:val="28"/>
                <w:szCs w:val="28"/>
              </w:rPr>
              <w:t>业绩17%</w:t>
            </w:r>
          </w:p>
        </w:tc>
        <w:tc>
          <w:tcPr>
            <w:tcW w:w="851" w:type="dxa"/>
            <w:vAlign w:val="center"/>
          </w:tcPr>
          <w:p w14:paraId="0934705B">
            <w:pPr>
              <w:spacing w:line="360" w:lineRule="auto"/>
              <w:rPr>
                <w:rFonts w:eastAsia="仿宋_GB2312"/>
                <w:w w:val="95"/>
                <w:sz w:val="28"/>
                <w:szCs w:val="28"/>
              </w:rPr>
            </w:pPr>
            <w:r>
              <w:rPr>
                <w:rFonts w:eastAsia="仿宋_GB2312"/>
                <w:w w:val="95"/>
                <w:sz w:val="28"/>
                <w:szCs w:val="28"/>
              </w:rPr>
              <w:t>17分</w:t>
            </w:r>
          </w:p>
        </w:tc>
        <w:tc>
          <w:tcPr>
            <w:tcW w:w="6795" w:type="dxa"/>
            <w:vAlign w:val="center"/>
          </w:tcPr>
          <w:p w14:paraId="2FBCAE78">
            <w:pPr>
              <w:snapToGrid w:val="0"/>
              <w:spacing w:line="360" w:lineRule="auto"/>
              <w:ind w:firstLine="532" w:firstLineChars="200"/>
              <w:rPr>
                <w:rFonts w:eastAsia="仿宋_GB2312"/>
                <w:w w:val="95"/>
                <w:sz w:val="28"/>
                <w:szCs w:val="28"/>
              </w:rPr>
            </w:pPr>
            <w:r>
              <w:rPr>
                <w:rFonts w:eastAsia="仿宋_GB2312"/>
                <w:color w:val="auto"/>
                <w:w w:val="95"/>
                <w:sz w:val="28"/>
                <w:szCs w:val="28"/>
              </w:rPr>
              <w:t>评审委员会根据比选申请人提供的采购项目业绩（202</w:t>
            </w:r>
            <w:r>
              <w:rPr>
                <w:rFonts w:hint="eastAsia" w:eastAsia="仿宋_GB2312"/>
                <w:color w:val="auto"/>
                <w:w w:val="95"/>
                <w:sz w:val="28"/>
                <w:szCs w:val="28"/>
                <w:lang w:val="en-US" w:eastAsia="zh-CN"/>
              </w:rPr>
              <w:t>3</w:t>
            </w:r>
            <w:r>
              <w:rPr>
                <w:rFonts w:eastAsia="仿宋_GB2312"/>
                <w:color w:val="auto"/>
                <w:w w:val="95"/>
                <w:sz w:val="28"/>
                <w:szCs w:val="28"/>
              </w:rPr>
              <w:t>年1月1日至今）进行评定：每提供一个政府采购业绩得1分（提供四川政府</w:t>
            </w:r>
            <w:r>
              <w:rPr>
                <w:rFonts w:eastAsia="仿宋_GB2312"/>
                <w:w w:val="95"/>
                <w:sz w:val="28"/>
                <w:szCs w:val="28"/>
              </w:rPr>
              <w:t>采购网中标/成交公告截图，并加盖单位公章。未提供者不得分），本项最多得17分。</w:t>
            </w:r>
          </w:p>
        </w:tc>
      </w:tr>
      <w:tr w14:paraId="2B39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1" w:hRule="atLeast"/>
        </w:trPr>
        <w:tc>
          <w:tcPr>
            <w:tcW w:w="577" w:type="dxa"/>
            <w:vAlign w:val="center"/>
          </w:tcPr>
          <w:p w14:paraId="487E781F">
            <w:pPr>
              <w:spacing w:line="360" w:lineRule="auto"/>
              <w:ind w:firstLine="28"/>
              <w:jc w:val="center"/>
              <w:rPr>
                <w:rFonts w:eastAsia="仿宋_GB2312"/>
                <w:w w:val="95"/>
                <w:sz w:val="28"/>
                <w:szCs w:val="28"/>
              </w:rPr>
            </w:pPr>
            <w:r>
              <w:rPr>
                <w:rFonts w:eastAsia="仿宋_GB2312"/>
                <w:w w:val="95"/>
                <w:sz w:val="28"/>
                <w:szCs w:val="28"/>
              </w:rPr>
              <w:t>3</w:t>
            </w:r>
          </w:p>
        </w:tc>
        <w:tc>
          <w:tcPr>
            <w:tcW w:w="1232" w:type="dxa"/>
            <w:vAlign w:val="center"/>
          </w:tcPr>
          <w:p w14:paraId="27BE9520">
            <w:pPr>
              <w:spacing w:line="360" w:lineRule="auto"/>
              <w:jc w:val="center"/>
              <w:rPr>
                <w:rFonts w:eastAsia="仿宋_GB2312"/>
                <w:w w:val="95"/>
                <w:sz w:val="28"/>
                <w:szCs w:val="28"/>
              </w:rPr>
            </w:pPr>
            <w:r>
              <w:rPr>
                <w:rFonts w:eastAsia="仿宋_GB2312"/>
                <w:w w:val="95"/>
                <w:sz w:val="28"/>
                <w:szCs w:val="28"/>
              </w:rPr>
              <w:t>项目实施方案15%</w:t>
            </w:r>
          </w:p>
        </w:tc>
        <w:tc>
          <w:tcPr>
            <w:tcW w:w="851" w:type="dxa"/>
            <w:vAlign w:val="center"/>
          </w:tcPr>
          <w:p w14:paraId="3CADB663">
            <w:pPr>
              <w:spacing w:line="360" w:lineRule="auto"/>
              <w:rPr>
                <w:rFonts w:eastAsia="仿宋_GB2312"/>
                <w:w w:val="95"/>
                <w:sz w:val="28"/>
                <w:szCs w:val="28"/>
              </w:rPr>
            </w:pPr>
            <w:r>
              <w:rPr>
                <w:rFonts w:eastAsia="仿宋_GB2312"/>
                <w:w w:val="95"/>
                <w:sz w:val="28"/>
                <w:szCs w:val="28"/>
              </w:rPr>
              <w:t>15分</w:t>
            </w:r>
          </w:p>
        </w:tc>
        <w:tc>
          <w:tcPr>
            <w:tcW w:w="6795" w:type="dxa"/>
            <w:vAlign w:val="center"/>
          </w:tcPr>
          <w:p w14:paraId="1470FB52">
            <w:pPr>
              <w:snapToGrid w:val="0"/>
              <w:spacing w:line="360" w:lineRule="auto"/>
              <w:ind w:firstLine="532" w:firstLineChars="200"/>
              <w:rPr>
                <w:rFonts w:eastAsia="仿宋_GB2312"/>
                <w:w w:val="95"/>
                <w:sz w:val="28"/>
                <w:szCs w:val="28"/>
              </w:rPr>
            </w:pPr>
            <w:r>
              <w:rPr>
                <w:rFonts w:eastAsia="仿宋_GB2312"/>
                <w:w w:val="95"/>
                <w:sz w:val="28"/>
                <w:szCs w:val="28"/>
              </w:rPr>
              <w:t>比选申请人针对本次项目提供的项目实施方案（包括但不限于：采购流程、采购进度计划、主要工作内容、采购风险点及防控措施等）进行综合评比，第一名得15分，第二名得12分，第三名及以后得9分。</w:t>
            </w:r>
          </w:p>
        </w:tc>
      </w:tr>
      <w:tr w14:paraId="7BC4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trPr>
        <w:tc>
          <w:tcPr>
            <w:tcW w:w="577" w:type="dxa"/>
            <w:vAlign w:val="center"/>
          </w:tcPr>
          <w:p w14:paraId="6704A12D">
            <w:pPr>
              <w:spacing w:line="360" w:lineRule="auto"/>
              <w:ind w:firstLine="28"/>
              <w:jc w:val="center"/>
              <w:rPr>
                <w:rFonts w:eastAsia="仿宋_GB2312"/>
                <w:w w:val="95"/>
                <w:sz w:val="28"/>
                <w:szCs w:val="28"/>
              </w:rPr>
            </w:pPr>
            <w:r>
              <w:rPr>
                <w:rFonts w:eastAsia="仿宋_GB2312"/>
                <w:w w:val="95"/>
                <w:sz w:val="28"/>
                <w:szCs w:val="28"/>
              </w:rPr>
              <w:t>4</w:t>
            </w:r>
          </w:p>
        </w:tc>
        <w:tc>
          <w:tcPr>
            <w:tcW w:w="1232" w:type="dxa"/>
            <w:vAlign w:val="center"/>
          </w:tcPr>
          <w:p w14:paraId="122A9462">
            <w:pPr>
              <w:jc w:val="center"/>
              <w:rPr>
                <w:rFonts w:eastAsia="仿宋_GB2312"/>
                <w:w w:val="95"/>
                <w:sz w:val="28"/>
                <w:szCs w:val="28"/>
              </w:rPr>
            </w:pPr>
            <w:r>
              <w:rPr>
                <w:rFonts w:eastAsia="仿宋_GB2312"/>
                <w:w w:val="95"/>
                <w:sz w:val="28"/>
                <w:szCs w:val="28"/>
              </w:rPr>
              <w:t>内控制度10%</w:t>
            </w:r>
          </w:p>
        </w:tc>
        <w:tc>
          <w:tcPr>
            <w:tcW w:w="851" w:type="dxa"/>
            <w:vAlign w:val="center"/>
          </w:tcPr>
          <w:p w14:paraId="7050563F">
            <w:pPr>
              <w:jc w:val="center"/>
              <w:rPr>
                <w:rFonts w:eastAsia="仿宋_GB2312"/>
                <w:w w:val="95"/>
                <w:sz w:val="28"/>
                <w:szCs w:val="28"/>
              </w:rPr>
            </w:pPr>
            <w:r>
              <w:rPr>
                <w:rFonts w:eastAsia="仿宋_GB2312"/>
                <w:w w:val="95"/>
                <w:sz w:val="28"/>
                <w:szCs w:val="28"/>
              </w:rPr>
              <w:t>10分</w:t>
            </w:r>
          </w:p>
        </w:tc>
        <w:tc>
          <w:tcPr>
            <w:tcW w:w="6795" w:type="dxa"/>
            <w:vAlign w:val="center"/>
          </w:tcPr>
          <w:p w14:paraId="2CA797B3">
            <w:pPr>
              <w:ind w:firstLine="532" w:firstLineChars="200"/>
              <w:rPr>
                <w:rFonts w:eastAsia="仿宋_GB2312"/>
                <w:w w:val="95"/>
                <w:sz w:val="28"/>
                <w:szCs w:val="28"/>
              </w:rPr>
            </w:pPr>
            <w:r>
              <w:rPr>
                <w:rFonts w:eastAsia="仿宋_GB2312"/>
                <w:w w:val="95"/>
                <w:sz w:val="28"/>
                <w:szCs w:val="28"/>
              </w:rPr>
              <w:t>比选申请人提供单位的内控管理制度（包括但不限于：各部门管理制度、采购流程及重点环节控制管理制度等）进行综合评比，第一名得10分，第二名得8分，第三名及以后得6分。</w:t>
            </w:r>
          </w:p>
        </w:tc>
      </w:tr>
      <w:tr w14:paraId="23B6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1" w:hRule="atLeast"/>
        </w:trPr>
        <w:tc>
          <w:tcPr>
            <w:tcW w:w="577" w:type="dxa"/>
            <w:vAlign w:val="center"/>
          </w:tcPr>
          <w:p w14:paraId="48D6DA54">
            <w:pPr>
              <w:jc w:val="center"/>
              <w:rPr>
                <w:rFonts w:eastAsia="仿宋_GB2312"/>
                <w:w w:val="95"/>
                <w:sz w:val="28"/>
                <w:szCs w:val="28"/>
              </w:rPr>
            </w:pPr>
            <w:r>
              <w:rPr>
                <w:rFonts w:eastAsia="仿宋_GB2312"/>
                <w:w w:val="95"/>
                <w:sz w:val="28"/>
                <w:szCs w:val="28"/>
              </w:rPr>
              <w:t>5</w:t>
            </w:r>
          </w:p>
        </w:tc>
        <w:tc>
          <w:tcPr>
            <w:tcW w:w="1232" w:type="dxa"/>
            <w:vAlign w:val="center"/>
          </w:tcPr>
          <w:p w14:paraId="4D7241C9">
            <w:pPr>
              <w:jc w:val="center"/>
              <w:rPr>
                <w:rFonts w:eastAsia="仿宋_GB2312"/>
                <w:w w:val="95"/>
                <w:sz w:val="28"/>
                <w:szCs w:val="28"/>
              </w:rPr>
            </w:pPr>
            <w:r>
              <w:rPr>
                <w:rFonts w:eastAsia="仿宋_GB2312"/>
                <w:w w:val="95"/>
                <w:sz w:val="28"/>
                <w:szCs w:val="28"/>
              </w:rPr>
              <w:t>归档管理制度10%</w:t>
            </w:r>
          </w:p>
        </w:tc>
        <w:tc>
          <w:tcPr>
            <w:tcW w:w="851" w:type="dxa"/>
            <w:vAlign w:val="center"/>
          </w:tcPr>
          <w:p w14:paraId="1843EE5C">
            <w:pPr>
              <w:jc w:val="center"/>
              <w:rPr>
                <w:rFonts w:eastAsia="仿宋_GB2312"/>
                <w:w w:val="95"/>
                <w:sz w:val="28"/>
                <w:szCs w:val="28"/>
              </w:rPr>
            </w:pPr>
            <w:r>
              <w:rPr>
                <w:rFonts w:eastAsia="仿宋_GB2312"/>
                <w:w w:val="95"/>
                <w:sz w:val="28"/>
                <w:szCs w:val="28"/>
              </w:rPr>
              <w:t>10分</w:t>
            </w:r>
          </w:p>
        </w:tc>
        <w:tc>
          <w:tcPr>
            <w:tcW w:w="6795" w:type="dxa"/>
            <w:vAlign w:val="center"/>
          </w:tcPr>
          <w:p w14:paraId="481B4990">
            <w:pPr>
              <w:ind w:firstLine="532" w:firstLineChars="200"/>
              <w:rPr>
                <w:rFonts w:eastAsia="仿宋_GB2312"/>
                <w:w w:val="95"/>
                <w:sz w:val="28"/>
                <w:szCs w:val="28"/>
              </w:rPr>
            </w:pPr>
            <w:r>
              <w:rPr>
                <w:rFonts w:eastAsia="仿宋_GB2312"/>
                <w:w w:val="95"/>
                <w:sz w:val="28"/>
                <w:szCs w:val="28"/>
              </w:rPr>
              <w:t>比选申请人提供资料归档案管理制度（包括但不限于：归档内容、招标采购代理项目归档流程、档案管理员责任及交接等）进行综合评比，第一名得10分，第二名得8分，第三名及以后得6分。</w:t>
            </w:r>
          </w:p>
        </w:tc>
      </w:tr>
      <w:tr w14:paraId="59C6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14:paraId="06ACB653">
            <w:pPr>
              <w:spacing w:line="360" w:lineRule="auto"/>
              <w:ind w:firstLine="28"/>
              <w:jc w:val="center"/>
              <w:rPr>
                <w:rFonts w:eastAsia="仿宋_GB2312"/>
                <w:w w:val="95"/>
                <w:sz w:val="28"/>
                <w:szCs w:val="28"/>
              </w:rPr>
            </w:pPr>
            <w:r>
              <w:rPr>
                <w:rFonts w:eastAsia="仿宋_GB2312"/>
                <w:w w:val="95"/>
                <w:sz w:val="28"/>
                <w:szCs w:val="28"/>
              </w:rPr>
              <w:t>6</w:t>
            </w:r>
          </w:p>
        </w:tc>
        <w:tc>
          <w:tcPr>
            <w:tcW w:w="1232" w:type="dxa"/>
            <w:vAlign w:val="center"/>
          </w:tcPr>
          <w:p w14:paraId="2E58CB56">
            <w:pPr>
              <w:spacing w:line="360" w:lineRule="auto"/>
              <w:jc w:val="center"/>
              <w:rPr>
                <w:rFonts w:eastAsia="仿宋_GB2312"/>
                <w:w w:val="95"/>
                <w:sz w:val="28"/>
                <w:szCs w:val="28"/>
              </w:rPr>
            </w:pPr>
            <w:r>
              <w:rPr>
                <w:rFonts w:eastAsia="仿宋_GB2312"/>
                <w:w w:val="95"/>
                <w:sz w:val="28"/>
                <w:szCs w:val="28"/>
              </w:rPr>
              <w:t>招标代理机构综合实力22%</w:t>
            </w:r>
          </w:p>
        </w:tc>
        <w:tc>
          <w:tcPr>
            <w:tcW w:w="851" w:type="dxa"/>
            <w:vAlign w:val="center"/>
          </w:tcPr>
          <w:p w14:paraId="45144411">
            <w:pPr>
              <w:spacing w:line="360" w:lineRule="auto"/>
              <w:rPr>
                <w:rFonts w:eastAsia="仿宋_GB2312"/>
                <w:w w:val="95"/>
                <w:sz w:val="28"/>
                <w:szCs w:val="28"/>
              </w:rPr>
            </w:pPr>
            <w:r>
              <w:rPr>
                <w:rFonts w:eastAsia="仿宋_GB2312"/>
                <w:w w:val="95"/>
                <w:sz w:val="28"/>
                <w:szCs w:val="28"/>
              </w:rPr>
              <w:t>22分</w:t>
            </w:r>
          </w:p>
        </w:tc>
        <w:tc>
          <w:tcPr>
            <w:tcW w:w="6795" w:type="dxa"/>
            <w:vAlign w:val="center"/>
          </w:tcPr>
          <w:p w14:paraId="2E429AF9">
            <w:pPr>
              <w:tabs>
                <w:tab w:val="left" w:pos="5121"/>
              </w:tabs>
              <w:kinsoku w:val="0"/>
              <w:overflowPunct w:val="0"/>
              <w:spacing w:line="300" w:lineRule="auto"/>
              <w:ind w:firstLine="532" w:firstLineChars="200"/>
              <w:rPr>
                <w:rFonts w:eastAsia="仿宋_GB2312"/>
                <w:w w:val="95"/>
                <w:sz w:val="28"/>
                <w:szCs w:val="28"/>
              </w:rPr>
            </w:pPr>
            <w:r>
              <w:rPr>
                <w:rFonts w:eastAsia="仿宋_GB2312"/>
                <w:w w:val="95"/>
                <w:sz w:val="28"/>
                <w:szCs w:val="28"/>
              </w:rPr>
              <w:t>（1）拟投入本项目的项目负责人同时具有高级职称和造价工程师注册证书的得6分；本项满分6分；</w:t>
            </w:r>
          </w:p>
          <w:p w14:paraId="1F43C55F">
            <w:pPr>
              <w:tabs>
                <w:tab w:val="left" w:pos="5389"/>
                <w:tab w:val="left" w:pos="7236"/>
              </w:tabs>
              <w:kinsoku w:val="0"/>
              <w:overflowPunct w:val="0"/>
              <w:spacing w:line="300" w:lineRule="auto"/>
              <w:ind w:left="12" w:right="103" w:firstLine="504" w:firstLineChars="200"/>
              <w:rPr>
                <w:rFonts w:eastAsia="仿宋_GB2312"/>
                <w:w w:val="90"/>
                <w:sz w:val="28"/>
                <w:szCs w:val="28"/>
              </w:rPr>
            </w:pPr>
            <w:r>
              <w:rPr>
                <w:rFonts w:eastAsia="仿宋_GB2312"/>
                <w:w w:val="90"/>
                <w:sz w:val="28"/>
                <w:szCs w:val="28"/>
              </w:rPr>
              <w:t>（2）拟投入本项目的其他人员：拟投入本项目的其他人员同时具有四川省政府采购代理机构专职人员培训证和中级及以上职称的，1人得2分，本项最高得分4分；拟投入本项目的其他人员同时具有四川省政府采购代理机构专职人员培训证、中级及以上职称和四川省政府采购评审专家资格证书的，1人得3分，本项最高得分12分。</w:t>
            </w:r>
          </w:p>
          <w:p w14:paraId="4B4AAF04">
            <w:pPr>
              <w:tabs>
                <w:tab w:val="left" w:pos="5389"/>
                <w:tab w:val="left" w:pos="7236"/>
              </w:tabs>
              <w:kinsoku w:val="0"/>
              <w:overflowPunct w:val="0"/>
              <w:spacing w:line="300" w:lineRule="auto"/>
              <w:ind w:left="12" w:right="103" w:firstLine="532" w:firstLineChars="200"/>
              <w:rPr>
                <w:rFonts w:eastAsia="仿宋_GB2312"/>
                <w:w w:val="95"/>
                <w:sz w:val="28"/>
                <w:szCs w:val="28"/>
              </w:rPr>
            </w:pPr>
            <w:r>
              <w:rPr>
                <w:rFonts w:eastAsia="仿宋_GB2312"/>
                <w:w w:val="95"/>
                <w:sz w:val="28"/>
                <w:szCs w:val="28"/>
              </w:rPr>
              <w:t>注：同一人不重复计分；投标单位需提供以上人员的相关证书复印件和由社保部门出具的以上人员在该投标单位参保的社保清单；中标后提供相关证明材料原件复查，提供虚假材料的作废标处理。相关证明材料复印件须加盖单位公章，未提供者不得分。</w:t>
            </w:r>
          </w:p>
        </w:tc>
      </w:tr>
      <w:tr w14:paraId="004A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14:paraId="7833A569">
            <w:pPr>
              <w:spacing w:line="360" w:lineRule="auto"/>
              <w:ind w:firstLine="28"/>
              <w:jc w:val="center"/>
              <w:rPr>
                <w:rFonts w:eastAsia="仿宋_GB2312"/>
                <w:w w:val="95"/>
                <w:sz w:val="28"/>
                <w:szCs w:val="28"/>
              </w:rPr>
            </w:pPr>
            <w:r>
              <w:rPr>
                <w:rFonts w:eastAsia="仿宋_GB2312"/>
                <w:w w:val="95"/>
                <w:sz w:val="28"/>
                <w:szCs w:val="28"/>
              </w:rPr>
              <w:t>7</w:t>
            </w:r>
          </w:p>
        </w:tc>
        <w:tc>
          <w:tcPr>
            <w:tcW w:w="1232" w:type="dxa"/>
            <w:vAlign w:val="center"/>
          </w:tcPr>
          <w:p w14:paraId="2DAFD763">
            <w:pPr>
              <w:jc w:val="center"/>
              <w:rPr>
                <w:rFonts w:eastAsia="仿宋_GB2312"/>
                <w:w w:val="95"/>
                <w:sz w:val="28"/>
                <w:szCs w:val="28"/>
              </w:rPr>
            </w:pPr>
            <w:r>
              <w:rPr>
                <w:rFonts w:eastAsia="仿宋_GB2312"/>
                <w:w w:val="95"/>
                <w:sz w:val="28"/>
                <w:szCs w:val="28"/>
              </w:rPr>
              <w:t>开评标场地16%</w:t>
            </w:r>
          </w:p>
        </w:tc>
        <w:tc>
          <w:tcPr>
            <w:tcW w:w="851" w:type="dxa"/>
            <w:vAlign w:val="center"/>
          </w:tcPr>
          <w:p w14:paraId="0603D90E">
            <w:pPr>
              <w:rPr>
                <w:rFonts w:eastAsia="仿宋_GB2312"/>
                <w:w w:val="95"/>
                <w:sz w:val="28"/>
                <w:szCs w:val="28"/>
              </w:rPr>
            </w:pPr>
            <w:r>
              <w:rPr>
                <w:rFonts w:eastAsia="仿宋_GB2312"/>
                <w:w w:val="95"/>
                <w:sz w:val="28"/>
                <w:szCs w:val="28"/>
              </w:rPr>
              <w:t>16分</w:t>
            </w:r>
          </w:p>
        </w:tc>
        <w:tc>
          <w:tcPr>
            <w:tcW w:w="6795" w:type="dxa"/>
            <w:vAlign w:val="center"/>
          </w:tcPr>
          <w:p w14:paraId="47667531">
            <w:pPr>
              <w:ind w:firstLine="532" w:firstLineChars="200"/>
              <w:rPr>
                <w:rFonts w:eastAsia="仿宋_GB2312"/>
                <w:w w:val="95"/>
                <w:sz w:val="28"/>
                <w:szCs w:val="28"/>
              </w:rPr>
            </w:pPr>
            <w:r>
              <w:rPr>
                <w:rFonts w:eastAsia="仿宋_GB2312"/>
                <w:w w:val="95"/>
                <w:sz w:val="28"/>
                <w:szCs w:val="28"/>
              </w:rPr>
              <w:t>1.比选申请人有开评标场所，包括但不限于具有独立的：开标室、专家休息室、评标室、监督室、档案室、软件及硬件设施，每项2分，最多不超过12分。</w:t>
            </w:r>
          </w:p>
          <w:p w14:paraId="7FE5015E">
            <w:pPr>
              <w:ind w:firstLine="532" w:firstLineChars="200"/>
              <w:rPr>
                <w:rFonts w:eastAsia="仿宋_GB2312"/>
                <w:w w:val="95"/>
                <w:sz w:val="28"/>
                <w:szCs w:val="28"/>
              </w:rPr>
            </w:pPr>
            <w:r>
              <w:rPr>
                <w:rFonts w:eastAsia="仿宋_GB2312"/>
                <w:w w:val="95"/>
                <w:sz w:val="28"/>
                <w:szCs w:val="28"/>
              </w:rPr>
              <w:t>2.开评标场所在采购人所在地且</w:t>
            </w:r>
            <w:r>
              <w:rPr>
                <w:rFonts w:hint="eastAsia" w:ascii="宋体" w:hAnsi="宋体" w:cs="宋体"/>
                <w:w w:val="95"/>
                <w:sz w:val="28"/>
                <w:szCs w:val="28"/>
              </w:rPr>
              <w:t>≧</w:t>
            </w:r>
            <w:r>
              <w:rPr>
                <w:rFonts w:eastAsia="仿宋_GB2312"/>
                <w:w w:val="95"/>
                <w:sz w:val="28"/>
                <w:szCs w:val="28"/>
              </w:rPr>
              <w:t>300平方米的得4分，开评标场所在采购人所在地且</w:t>
            </w:r>
            <w:r>
              <w:rPr>
                <w:rFonts w:hint="eastAsia" w:ascii="宋体" w:hAnsi="宋体" w:cs="宋体"/>
                <w:w w:val="95"/>
                <w:sz w:val="28"/>
                <w:szCs w:val="28"/>
              </w:rPr>
              <w:t>≦</w:t>
            </w:r>
            <w:r>
              <w:rPr>
                <w:rFonts w:eastAsia="仿宋_GB2312"/>
                <w:w w:val="95"/>
                <w:sz w:val="28"/>
                <w:szCs w:val="28"/>
              </w:rPr>
              <w:t>300平方米的得2分。</w:t>
            </w:r>
          </w:p>
          <w:p w14:paraId="6208A8CA">
            <w:pPr>
              <w:ind w:firstLine="532" w:firstLineChars="200"/>
              <w:rPr>
                <w:rFonts w:eastAsia="仿宋_GB2312"/>
                <w:w w:val="95"/>
                <w:sz w:val="28"/>
                <w:szCs w:val="28"/>
              </w:rPr>
            </w:pPr>
            <w:r>
              <w:rPr>
                <w:rFonts w:eastAsia="仿宋_GB2312"/>
                <w:w w:val="95"/>
                <w:sz w:val="28"/>
                <w:szCs w:val="28"/>
              </w:rPr>
              <w:t>注：须提供相关证明材料，未提供者不得分。</w:t>
            </w:r>
          </w:p>
        </w:tc>
      </w:tr>
    </w:tbl>
    <w:p w14:paraId="346EBC8B">
      <w:pPr>
        <w:pStyle w:val="6"/>
        <w:rPr>
          <w:sz w:val="45"/>
          <w:szCs w:val="24"/>
        </w:rPr>
        <w:sectPr>
          <w:pgSz w:w="11900" w:h="16820"/>
          <w:pgMar w:top="1600" w:right="1300" w:bottom="280" w:left="1160" w:header="720" w:footer="720" w:gutter="0"/>
          <w:cols w:space="720" w:num="1"/>
        </w:sectPr>
      </w:pPr>
    </w:p>
    <w:p w14:paraId="49D9E7DB">
      <w:pPr>
        <w:tabs>
          <w:tab w:val="left" w:pos="5072"/>
        </w:tabs>
        <w:kinsoku w:val="0"/>
        <w:overflowPunct w:val="0"/>
        <w:spacing w:line="513" w:lineRule="exact"/>
        <w:ind w:left="3252" w:hanging="3261" w:hangingChars="706"/>
        <w:jc w:val="center"/>
        <w:outlineLvl w:val="0"/>
        <w:rPr>
          <w:rFonts w:eastAsia="方正小标宋简体"/>
          <w:w w:val="105"/>
          <w:sz w:val="44"/>
          <w:szCs w:val="44"/>
        </w:rPr>
      </w:pPr>
      <w:bookmarkStart w:id="3" w:name="_Toc21115"/>
      <w:r>
        <w:rPr>
          <w:rFonts w:eastAsia="方正小标宋简体"/>
          <w:w w:val="105"/>
          <w:sz w:val="44"/>
          <w:szCs w:val="44"/>
        </w:rPr>
        <w:t>第四章  比选申请文件格式</w:t>
      </w:r>
      <w:bookmarkEnd w:id="3"/>
    </w:p>
    <w:p w14:paraId="1520CF1D">
      <w:pPr>
        <w:widowControl/>
        <w:snapToGrid w:val="0"/>
        <w:spacing w:line="360" w:lineRule="auto"/>
        <w:jc w:val="center"/>
        <w:rPr>
          <w:sz w:val="28"/>
          <w:szCs w:val="28"/>
        </w:rPr>
      </w:pPr>
    </w:p>
    <w:p w14:paraId="25A1A292">
      <w:pPr>
        <w:widowControl/>
        <w:snapToGrid w:val="0"/>
        <w:spacing w:line="360" w:lineRule="auto"/>
        <w:ind w:firstLine="640" w:firstLineChars="200"/>
        <w:rPr>
          <w:rFonts w:eastAsia="仿宋_GB2312"/>
          <w:sz w:val="32"/>
          <w:szCs w:val="32"/>
        </w:rPr>
      </w:pPr>
      <w:r>
        <w:rPr>
          <w:rFonts w:eastAsia="仿宋_GB2312"/>
          <w:sz w:val="32"/>
          <w:szCs w:val="32"/>
        </w:rPr>
        <w:t>一、比选申请人在编制比选申请文件时应使用本章所附格式并符合有关要求；本章未规定格式的，由比选申请人根据实际情况自主编制。</w:t>
      </w:r>
    </w:p>
    <w:p w14:paraId="4E4AB2E1">
      <w:pPr>
        <w:widowControl/>
        <w:snapToGrid w:val="0"/>
        <w:spacing w:line="360" w:lineRule="auto"/>
        <w:ind w:firstLine="640" w:firstLineChars="200"/>
        <w:rPr>
          <w:rFonts w:eastAsia="仿宋_GB2312"/>
          <w:sz w:val="32"/>
          <w:szCs w:val="32"/>
        </w:rPr>
      </w:pPr>
      <w:r>
        <w:rPr>
          <w:rFonts w:eastAsia="仿宋_GB2312"/>
          <w:sz w:val="32"/>
          <w:szCs w:val="32"/>
        </w:rPr>
        <w:t>二、比选申请人应在比选文件中要求签字或盖章的地方按要求进行签字或者盖章。</w:t>
      </w:r>
    </w:p>
    <w:p w14:paraId="781A7E5F">
      <w:pPr>
        <w:widowControl/>
        <w:snapToGrid w:val="0"/>
        <w:spacing w:line="360" w:lineRule="auto"/>
        <w:ind w:firstLine="640" w:firstLineChars="200"/>
        <w:rPr>
          <w:rFonts w:eastAsia="仿宋_GB2312"/>
          <w:sz w:val="32"/>
          <w:szCs w:val="32"/>
        </w:rPr>
      </w:pPr>
      <w:r>
        <w:rPr>
          <w:rFonts w:eastAsia="仿宋_GB2312"/>
          <w:sz w:val="32"/>
          <w:szCs w:val="32"/>
        </w:rPr>
        <w:t>三、比选申请文件中的表格或空格如填写不下，可编辑扩充或另附页。除形式外，比选申请人不应改变其内容要求。本章所附格式，比选申请人为编制比选申请文件可以复印或编辑。</w:t>
      </w:r>
    </w:p>
    <w:p w14:paraId="4CEB5BCB">
      <w:pPr>
        <w:widowControl/>
        <w:snapToGrid w:val="0"/>
        <w:spacing w:line="360" w:lineRule="auto"/>
        <w:ind w:firstLine="640" w:firstLineChars="200"/>
        <w:rPr>
          <w:rFonts w:eastAsia="仿宋_GB2312"/>
          <w:sz w:val="32"/>
          <w:szCs w:val="32"/>
        </w:rPr>
      </w:pPr>
      <w:r>
        <w:rPr>
          <w:rFonts w:eastAsia="仿宋_GB2312"/>
          <w:sz w:val="32"/>
          <w:szCs w:val="32"/>
        </w:rPr>
        <w:t>四、比选申请人应按照比选申请文件格式的要求编制比选申请文件。比选申请文件按要求密封后在规定的时间和地点进行提交。</w:t>
      </w:r>
    </w:p>
    <w:p w14:paraId="689F7639">
      <w:pPr>
        <w:widowControl/>
        <w:snapToGrid w:val="0"/>
        <w:spacing w:line="360" w:lineRule="auto"/>
        <w:ind w:firstLine="640" w:firstLineChars="200"/>
        <w:rPr>
          <w:rFonts w:eastAsia="仿宋_GB2312"/>
          <w:sz w:val="32"/>
          <w:szCs w:val="32"/>
        </w:rPr>
      </w:pPr>
    </w:p>
    <w:p w14:paraId="10AD3299">
      <w:pPr>
        <w:widowControl/>
        <w:snapToGrid w:val="0"/>
        <w:spacing w:line="360" w:lineRule="auto"/>
        <w:ind w:firstLine="640" w:firstLineChars="200"/>
        <w:rPr>
          <w:rFonts w:eastAsia="仿宋_GB2312"/>
          <w:sz w:val="32"/>
          <w:szCs w:val="32"/>
        </w:rPr>
      </w:pPr>
    </w:p>
    <w:p w14:paraId="759294AF">
      <w:pPr>
        <w:widowControl/>
        <w:rPr>
          <w:rFonts w:eastAsia="仿宋_GB2312"/>
          <w:sz w:val="32"/>
          <w:szCs w:val="32"/>
          <w:u w:val="single"/>
        </w:rPr>
      </w:pPr>
      <w:r>
        <w:rPr>
          <w:rFonts w:eastAsia="仿宋_GB2312"/>
          <w:sz w:val="32"/>
          <w:szCs w:val="32"/>
        </w:rPr>
        <w:br w:type="page"/>
      </w:r>
    </w:p>
    <w:p w14:paraId="4FF8A783">
      <w:pPr>
        <w:jc w:val="center"/>
        <w:rPr>
          <w:rFonts w:eastAsia="方正小标宋简体"/>
          <w:sz w:val="44"/>
          <w:szCs w:val="44"/>
        </w:rPr>
      </w:pPr>
    </w:p>
    <w:p w14:paraId="1B1C5E24">
      <w:pPr>
        <w:jc w:val="center"/>
        <w:rPr>
          <w:rFonts w:eastAsia="方正小标宋简体"/>
          <w:sz w:val="44"/>
          <w:szCs w:val="44"/>
        </w:rPr>
      </w:pPr>
    </w:p>
    <w:p w14:paraId="18FA8737">
      <w:pPr>
        <w:jc w:val="center"/>
        <w:outlineLvl w:val="0"/>
        <w:rPr>
          <w:rFonts w:eastAsia="方正小标宋简体"/>
          <w:sz w:val="44"/>
          <w:szCs w:val="44"/>
        </w:rPr>
      </w:pPr>
      <w:bookmarkStart w:id="4" w:name="_Toc21749"/>
      <w:r>
        <w:rPr>
          <w:rFonts w:eastAsia="方正小标宋简体"/>
          <w:sz w:val="44"/>
          <w:szCs w:val="44"/>
        </w:rPr>
        <w:t>攀枝花市水利局国家水资源监控能力建设（二期）水质监测站点运行维护采购项目（202</w:t>
      </w:r>
      <w:r>
        <w:rPr>
          <w:rFonts w:hint="eastAsia" w:eastAsia="方正小标宋简体"/>
          <w:sz w:val="44"/>
          <w:szCs w:val="44"/>
          <w:lang w:val="en-US" w:eastAsia="zh-CN"/>
        </w:rPr>
        <w:t>6</w:t>
      </w:r>
      <w:r>
        <w:rPr>
          <w:rFonts w:eastAsia="方正小标宋简体"/>
          <w:sz w:val="44"/>
          <w:szCs w:val="44"/>
        </w:rPr>
        <w:t>年度）</w:t>
      </w:r>
    </w:p>
    <w:p w14:paraId="772EED86">
      <w:pPr>
        <w:jc w:val="center"/>
        <w:outlineLvl w:val="0"/>
        <w:rPr>
          <w:rFonts w:eastAsia="方正小标宋简体"/>
          <w:sz w:val="44"/>
          <w:szCs w:val="44"/>
        </w:rPr>
      </w:pPr>
      <w:r>
        <w:rPr>
          <w:rFonts w:eastAsia="方正小标宋简体"/>
          <w:sz w:val="44"/>
          <w:szCs w:val="44"/>
        </w:rPr>
        <w:t>招标代理机构</w:t>
      </w:r>
      <w:bookmarkEnd w:id="4"/>
    </w:p>
    <w:p w14:paraId="6493CE84">
      <w:pPr>
        <w:jc w:val="center"/>
        <w:rPr>
          <w:sz w:val="28"/>
          <w:szCs w:val="28"/>
        </w:rPr>
      </w:pPr>
    </w:p>
    <w:p w14:paraId="52B0A35D">
      <w:pPr>
        <w:jc w:val="center"/>
        <w:outlineLvl w:val="0"/>
        <w:rPr>
          <w:rFonts w:eastAsia="方正小标宋简体"/>
          <w:sz w:val="48"/>
          <w:szCs w:val="48"/>
        </w:rPr>
      </w:pPr>
      <w:bookmarkStart w:id="5" w:name="_Toc6397"/>
      <w:r>
        <w:rPr>
          <w:rFonts w:eastAsia="方正小标宋简体"/>
          <w:sz w:val="48"/>
          <w:szCs w:val="48"/>
        </w:rPr>
        <w:t>比</w:t>
      </w:r>
      <w:bookmarkEnd w:id="5"/>
    </w:p>
    <w:p w14:paraId="0FC9EC18">
      <w:pPr>
        <w:jc w:val="center"/>
        <w:outlineLvl w:val="0"/>
        <w:rPr>
          <w:rFonts w:eastAsia="方正小标宋简体"/>
          <w:sz w:val="48"/>
          <w:szCs w:val="48"/>
        </w:rPr>
      </w:pPr>
      <w:bookmarkStart w:id="6" w:name="_Toc23726"/>
      <w:r>
        <w:rPr>
          <w:rFonts w:eastAsia="方正小标宋简体"/>
          <w:sz w:val="48"/>
          <w:szCs w:val="48"/>
        </w:rPr>
        <w:t>选</w:t>
      </w:r>
      <w:bookmarkEnd w:id="6"/>
    </w:p>
    <w:p w14:paraId="5A5FB285">
      <w:pPr>
        <w:jc w:val="center"/>
        <w:outlineLvl w:val="0"/>
        <w:rPr>
          <w:rFonts w:eastAsia="方正小标宋简体"/>
          <w:sz w:val="48"/>
          <w:szCs w:val="48"/>
        </w:rPr>
      </w:pPr>
      <w:bookmarkStart w:id="7" w:name="_Toc19369"/>
      <w:r>
        <w:rPr>
          <w:rFonts w:eastAsia="方正小标宋简体"/>
          <w:sz w:val="48"/>
          <w:szCs w:val="48"/>
        </w:rPr>
        <w:t>申</w:t>
      </w:r>
      <w:bookmarkEnd w:id="7"/>
    </w:p>
    <w:p w14:paraId="0CB3481A">
      <w:pPr>
        <w:jc w:val="center"/>
        <w:outlineLvl w:val="0"/>
        <w:rPr>
          <w:rFonts w:eastAsia="方正小标宋简体"/>
          <w:sz w:val="48"/>
          <w:szCs w:val="48"/>
        </w:rPr>
      </w:pPr>
      <w:bookmarkStart w:id="8" w:name="_Toc21570"/>
      <w:r>
        <w:rPr>
          <w:rFonts w:eastAsia="方正小标宋简体"/>
          <w:sz w:val="48"/>
          <w:szCs w:val="48"/>
        </w:rPr>
        <w:t>请</w:t>
      </w:r>
      <w:bookmarkEnd w:id="8"/>
    </w:p>
    <w:p w14:paraId="577D31AE">
      <w:pPr>
        <w:jc w:val="center"/>
        <w:outlineLvl w:val="0"/>
        <w:rPr>
          <w:rFonts w:eastAsia="方正小标宋简体"/>
          <w:sz w:val="48"/>
          <w:szCs w:val="48"/>
        </w:rPr>
      </w:pPr>
      <w:bookmarkStart w:id="9" w:name="_Toc28365"/>
      <w:r>
        <w:rPr>
          <w:rFonts w:eastAsia="方正小标宋简体"/>
          <w:sz w:val="48"/>
          <w:szCs w:val="48"/>
        </w:rPr>
        <w:t>文</w:t>
      </w:r>
      <w:bookmarkEnd w:id="9"/>
    </w:p>
    <w:p w14:paraId="143B8DE9">
      <w:pPr>
        <w:jc w:val="center"/>
        <w:outlineLvl w:val="0"/>
        <w:rPr>
          <w:rFonts w:eastAsia="方正小标宋简体"/>
          <w:sz w:val="48"/>
          <w:szCs w:val="48"/>
        </w:rPr>
      </w:pPr>
      <w:bookmarkStart w:id="10" w:name="_Toc9048"/>
      <w:r>
        <w:rPr>
          <w:rFonts w:eastAsia="方正小标宋简体"/>
          <w:sz w:val="48"/>
          <w:szCs w:val="48"/>
        </w:rPr>
        <w:t>件</w:t>
      </w:r>
      <w:bookmarkEnd w:id="10"/>
    </w:p>
    <w:p w14:paraId="61969206">
      <w:pPr>
        <w:rPr>
          <w:sz w:val="28"/>
          <w:szCs w:val="28"/>
        </w:rPr>
      </w:pPr>
    </w:p>
    <w:p w14:paraId="7DD96CF7">
      <w:pPr>
        <w:rPr>
          <w:sz w:val="28"/>
          <w:szCs w:val="28"/>
        </w:rPr>
      </w:pPr>
    </w:p>
    <w:p w14:paraId="4A0A6328">
      <w:pPr>
        <w:rPr>
          <w:sz w:val="32"/>
          <w:szCs w:val="32"/>
        </w:rPr>
      </w:pPr>
    </w:p>
    <w:p w14:paraId="23DE3C23">
      <w:pPr>
        <w:pStyle w:val="6"/>
        <w:rPr>
          <w:sz w:val="32"/>
          <w:szCs w:val="32"/>
        </w:rPr>
      </w:pPr>
    </w:p>
    <w:p w14:paraId="0EE56C0B">
      <w:pPr>
        <w:pStyle w:val="6"/>
        <w:rPr>
          <w:sz w:val="32"/>
          <w:szCs w:val="32"/>
        </w:rPr>
      </w:pPr>
    </w:p>
    <w:p w14:paraId="6ADD685D">
      <w:pPr>
        <w:pStyle w:val="6"/>
        <w:rPr>
          <w:sz w:val="32"/>
          <w:szCs w:val="32"/>
        </w:rPr>
      </w:pPr>
    </w:p>
    <w:p w14:paraId="49947617">
      <w:pPr>
        <w:rPr>
          <w:sz w:val="32"/>
          <w:szCs w:val="32"/>
        </w:rPr>
      </w:pPr>
    </w:p>
    <w:p w14:paraId="72A991A8">
      <w:pPr>
        <w:rPr>
          <w:sz w:val="28"/>
          <w:szCs w:val="28"/>
        </w:rPr>
      </w:pPr>
    </w:p>
    <w:p w14:paraId="0F1E4026">
      <w:pPr>
        <w:ind w:firstLine="720" w:firstLineChars="200"/>
        <w:outlineLvl w:val="0"/>
        <w:rPr>
          <w:rFonts w:eastAsia="仿宋_GB2312"/>
          <w:sz w:val="36"/>
          <w:szCs w:val="36"/>
        </w:rPr>
      </w:pPr>
      <w:bookmarkStart w:id="11" w:name="_Toc21921"/>
      <w:r>
        <w:rPr>
          <w:rFonts w:eastAsia="仿宋_GB2312"/>
          <w:sz w:val="36"/>
          <w:szCs w:val="36"/>
        </w:rPr>
        <w:t>比选申请人：（全称并加盖单位公章）</w:t>
      </w:r>
      <w:bookmarkEnd w:id="11"/>
    </w:p>
    <w:p w14:paraId="724C1ADF">
      <w:pPr>
        <w:jc w:val="center"/>
        <w:outlineLvl w:val="0"/>
        <w:rPr>
          <w:sz w:val="32"/>
          <w:szCs w:val="32"/>
        </w:rPr>
      </w:pPr>
      <w:bookmarkStart w:id="12" w:name="_Toc31157"/>
      <w:r>
        <w:rPr>
          <w:sz w:val="32"/>
          <w:szCs w:val="32"/>
        </w:rPr>
        <w:t xml:space="preserve">  年   月   日</w:t>
      </w:r>
      <w:bookmarkEnd w:id="12"/>
    </w:p>
    <w:p w14:paraId="7372519C">
      <w:pPr>
        <w:pStyle w:val="6"/>
        <w:kinsoku w:val="0"/>
        <w:overflowPunct w:val="0"/>
        <w:jc w:val="center"/>
        <w:outlineLvl w:val="0"/>
        <w:rPr>
          <w:sz w:val="27"/>
          <w:szCs w:val="24"/>
        </w:rPr>
      </w:pPr>
      <w:r>
        <w:br w:type="page"/>
      </w:r>
      <w:bookmarkStart w:id="13" w:name="_Toc7324"/>
      <w:bookmarkStart w:id="14" w:name="_Toc312164501"/>
      <w:r>
        <w:rPr>
          <w:rFonts w:eastAsia="黑体"/>
          <w:sz w:val="30"/>
          <w:szCs w:val="24"/>
        </w:rPr>
        <w:t>一、法定代表人身份证明书</w:t>
      </w:r>
      <w:bookmarkEnd w:id="13"/>
    </w:p>
    <w:p w14:paraId="0A8B156B">
      <w:pPr>
        <w:kinsoku w:val="0"/>
        <w:overflowPunct w:val="0"/>
        <w:spacing w:before="8" w:line="150" w:lineRule="exact"/>
        <w:rPr>
          <w:sz w:val="15"/>
        </w:rPr>
      </w:pPr>
    </w:p>
    <w:p w14:paraId="225C043B">
      <w:pPr>
        <w:kinsoku w:val="0"/>
        <w:overflowPunct w:val="0"/>
        <w:spacing w:line="260" w:lineRule="exact"/>
        <w:rPr>
          <w:rFonts w:eastAsia="仿宋_GB2312"/>
          <w:sz w:val="32"/>
          <w:szCs w:val="32"/>
        </w:rPr>
      </w:pPr>
    </w:p>
    <w:p w14:paraId="4CA692BE">
      <w:pPr>
        <w:snapToGrid w:val="0"/>
        <w:spacing w:line="360" w:lineRule="auto"/>
        <w:ind w:firstLine="640" w:firstLineChars="200"/>
        <w:rPr>
          <w:rFonts w:eastAsia="仿宋_GB2312"/>
          <w:sz w:val="32"/>
          <w:szCs w:val="32"/>
        </w:rPr>
      </w:pPr>
      <w:r>
        <w:rPr>
          <w:rFonts w:eastAsia="仿宋_GB2312"/>
          <w:sz w:val="32"/>
          <w:szCs w:val="32"/>
        </w:rPr>
        <w:t>投标人名称：_____________________</w:t>
      </w:r>
    </w:p>
    <w:p w14:paraId="604D18E6">
      <w:pPr>
        <w:snapToGrid w:val="0"/>
        <w:spacing w:line="360" w:lineRule="auto"/>
        <w:ind w:firstLine="640" w:firstLineChars="200"/>
        <w:rPr>
          <w:rFonts w:eastAsia="仿宋_GB2312"/>
          <w:sz w:val="32"/>
          <w:szCs w:val="32"/>
        </w:rPr>
      </w:pPr>
      <w:r>
        <w:rPr>
          <w:rFonts w:eastAsia="仿宋_GB2312"/>
          <w:sz w:val="32"/>
          <w:szCs w:val="32"/>
        </w:rPr>
        <w:t>单位性质：_______________________</w:t>
      </w:r>
    </w:p>
    <w:p w14:paraId="4CCDE6A9">
      <w:pPr>
        <w:snapToGrid w:val="0"/>
        <w:spacing w:line="360" w:lineRule="auto"/>
        <w:ind w:firstLine="640" w:firstLineChars="200"/>
        <w:rPr>
          <w:rFonts w:eastAsia="仿宋_GB2312"/>
          <w:sz w:val="32"/>
          <w:szCs w:val="32"/>
        </w:rPr>
      </w:pPr>
      <w:r>
        <w:rPr>
          <w:rFonts w:eastAsia="仿宋_GB2312"/>
          <w:sz w:val="32"/>
          <w:szCs w:val="32"/>
        </w:rPr>
        <w:t>地址：___________________________</w:t>
      </w:r>
    </w:p>
    <w:p w14:paraId="021FDF53">
      <w:pPr>
        <w:snapToGrid w:val="0"/>
        <w:spacing w:line="360" w:lineRule="auto"/>
        <w:ind w:firstLine="640" w:firstLineChars="200"/>
        <w:rPr>
          <w:rFonts w:eastAsia="仿宋_GB2312"/>
          <w:sz w:val="32"/>
          <w:szCs w:val="32"/>
        </w:rPr>
      </w:pPr>
      <w:r>
        <w:rPr>
          <w:rFonts w:eastAsia="仿宋_GB2312"/>
          <w:sz w:val="32"/>
          <w:szCs w:val="32"/>
        </w:rPr>
        <w:t>成立时间：_______年_____月_____日</w:t>
      </w:r>
    </w:p>
    <w:p w14:paraId="0A25461B">
      <w:pPr>
        <w:snapToGrid w:val="0"/>
        <w:spacing w:line="360" w:lineRule="auto"/>
        <w:ind w:firstLine="640" w:firstLineChars="200"/>
        <w:rPr>
          <w:rFonts w:eastAsia="仿宋_GB2312"/>
          <w:sz w:val="32"/>
          <w:szCs w:val="32"/>
        </w:rPr>
      </w:pPr>
      <w:r>
        <w:rPr>
          <w:rFonts w:eastAsia="仿宋_GB2312"/>
          <w:sz w:val="32"/>
          <w:szCs w:val="32"/>
        </w:rPr>
        <w:t>经营期限：_______________________</w:t>
      </w:r>
    </w:p>
    <w:p w14:paraId="11CD8866">
      <w:pPr>
        <w:snapToGrid w:val="0"/>
        <w:spacing w:line="360" w:lineRule="auto"/>
        <w:ind w:firstLine="640" w:firstLineChars="200"/>
        <w:rPr>
          <w:rFonts w:eastAsia="仿宋_GB2312"/>
          <w:sz w:val="32"/>
          <w:szCs w:val="32"/>
        </w:rPr>
      </w:pPr>
      <w:r>
        <w:rPr>
          <w:rFonts w:eastAsia="仿宋_GB2312"/>
          <w:sz w:val="32"/>
          <w:szCs w:val="32"/>
        </w:rPr>
        <w:t>姓名：_________________系_____________________________（投标人名称）的法定代表人（职务：______________电话：____________）。</w:t>
      </w:r>
    </w:p>
    <w:p w14:paraId="3B6FFB26">
      <w:pPr>
        <w:snapToGrid w:val="0"/>
        <w:spacing w:line="360" w:lineRule="auto"/>
        <w:ind w:firstLine="640" w:firstLineChars="200"/>
        <w:rPr>
          <w:rFonts w:eastAsia="仿宋_GB2312"/>
          <w:sz w:val="32"/>
          <w:szCs w:val="32"/>
        </w:rPr>
      </w:pPr>
      <w:r>
        <w:rPr>
          <w:rFonts w:eastAsia="仿宋_GB2312"/>
          <w:sz w:val="32"/>
          <w:szCs w:val="32"/>
        </w:rPr>
        <w:t>特此证明。</w:t>
      </w:r>
    </w:p>
    <w:p w14:paraId="4F774D15">
      <w:pPr>
        <w:snapToGrid w:val="0"/>
        <w:spacing w:line="360" w:lineRule="auto"/>
        <w:ind w:firstLine="640" w:firstLineChars="200"/>
        <w:rPr>
          <w:rFonts w:eastAsia="仿宋_GB2312"/>
          <w:sz w:val="32"/>
          <w:szCs w:val="32"/>
        </w:rPr>
      </w:pPr>
      <w:r>
        <w:rPr>
          <w:rFonts w:eastAsia="仿宋_GB2312"/>
          <w:sz w:val="32"/>
          <w:szCs w:val="32"/>
        </w:rPr>
        <w:t>附：法定代表人身份证原件复印件</w:t>
      </w:r>
    </w:p>
    <w:p w14:paraId="501E9952">
      <w:pPr>
        <w:snapToGrid w:val="0"/>
        <w:spacing w:line="360" w:lineRule="auto"/>
        <w:rPr>
          <w:rFonts w:eastAsia="仿宋_GB2312"/>
          <w:sz w:val="32"/>
          <w:szCs w:val="32"/>
        </w:rPr>
      </w:pPr>
      <w:r>
        <w:rPr>
          <w:rFonts w:eastAsia="仿宋_GB2312"/>
          <w:sz w:val="32"/>
          <w:szCs w:val="32"/>
        </w:rPr>
        <w:t>比选申请人：____________________________（盖单位章）</w:t>
      </w:r>
    </w:p>
    <w:p w14:paraId="04759174">
      <w:pPr>
        <w:snapToGrid w:val="0"/>
        <w:spacing w:line="360" w:lineRule="auto"/>
        <w:ind w:firstLine="4160" w:firstLineChars="1300"/>
        <w:rPr>
          <w:rFonts w:eastAsia="仿宋_GB2312"/>
          <w:sz w:val="32"/>
          <w:szCs w:val="32"/>
        </w:rPr>
      </w:pPr>
      <w:r>
        <w:rPr>
          <w:rFonts w:eastAsia="仿宋_GB2312"/>
          <w:sz w:val="32"/>
          <w:szCs w:val="32"/>
        </w:rPr>
        <w:t>__________年______月______日</w:t>
      </w:r>
    </w:p>
    <w:p w14:paraId="6259F5B4">
      <w:pPr>
        <w:snapToGrid w:val="0"/>
        <w:spacing w:line="360" w:lineRule="auto"/>
        <w:rPr>
          <w:rFonts w:eastAsia="仿宋_GB2312"/>
          <w:sz w:val="32"/>
          <w:szCs w:val="32"/>
        </w:rPr>
      </w:pPr>
    </w:p>
    <w:p w14:paraId="64B98CB4">
      <w:pPr>
        <w:snapToGrid w:val="0"/>
        <w:spacing w:line="360" w:lineRule="auto"/>
        <w:rPr>
          <w:rFonts w:eastAsia="仿宋_GB2312"/>
          <w:sz w:val="32"/>
          <w:szCs w:val="32"/>
        </w:rPr>
      </w:pPr>
    </w:p>
    <w:p w14:paraId="7C6D57B7">
      <w:pPr>
        <w:snapToGrid w:val="0"/>
        <w:spacing w:line="360" w:lineRule="auto"/>
        <w:rPr>
          <w:rFonts w:eastAsia="仿宋_GB2312"/>
          <w:sz w:val="32"/>
          <w:szCs w:val="32"/>
        </w:rPr>
      </w:pPr>
    </w:p>
    <w:p w14:paraId="470BF465">
      <w:pPr>
        <w:snapToGrid w:val="0"/>
        <w:spacing w:line="360" w:lineRule="auto"/>
        <w:rPr>
          <w:rFonts w:eastAsia="仿宋_GB2312"/>
          <w:sz w:val="32"/>
          <w:szCs w:val="32"/>
        </w:rPr>
      </w:pPr>
      <w:r>
        <w:rPr>
          <w:rFonts w:eastAsia="仿宋_GB2312"/>
          <w:sz w:val="32"/>
          <w:szCs w:val="32"/>
        </w:rPr>
        <w:t>注：法定代表人亲自投标而不委托代理人投标适用。</w:t>
      </w:r>
    </w:p>
    <w:p w14:paraId="6EEA089E">
      <w:pPr>
        <w:kinsoku w:val="0"/>
        <w:overflowPunct w:val="0"/>
        <w:spacing w:line="200" w:lineRule="exact"/>
        <w:rPr>
          <w:sz w:val="20"/>
        </w:rPr>
      </w:pPr>
    </w:p>
    <w:p w14:paraId="635A5A63">
      <w:pPr>
        <w:kinsoku w:val="0"/>
        <w:overflowPunct w:val="0"/>
        <w:spacing w:line="200" w:lineRule="exact"/>
        <w:rPr>
          <w:sz w:val="20"/>
        </w:rPr>
      </w:pPr>
    </w:p>
    <w:p w14:paraId="53E45266">
      <w:pPr>
        <w:kinsoku w:val="0"/>
        <w:overflowPunct w:val="0"/>
        <w:spacing w:line="200" w:lineRule="exact"/>
        <w:rPr>
          <w:sz w:val="20"/>
        </w:rPr>
      </w:pPr>
    </w:p>
    <w:p w14:paraId="381B09AE">
      <w:pPr>
        <w:kinsoku w:val="0"/>
        <w:overflowPunct w:val="0"/>
        <w:spacing w:line="200" w:lineRule="exact"/>
        <w:rPr>
          <w:sz w:val="20"/>
        </w:rPr>
      </w:pPr>
    </w:p>
    <w:p w14:paraId="099C1988">
      <w:pPr>
        <w:kinsoku w:val="0"/>
        <w:overflowPunct w:val="0"/>
        <w:spacing w:line="200" w:lineRule="exact"/>
        <w:rPr>
          <w:sz w:val="20"/>
        </w:rPr>
      </w:pPr>
    </w:p>
    <w:p w14:paraId="31A3D345">
      <w:pPr>
        <w:kinsoku w:val="0"/>
        <w:overflowPunct w:val="0"/>
        <w:spacing w:line="200" w:lineRule="exact"/>
        <w:rPr>
          <w:sz w:val="20"/>
        </w:rPr>
      </w:pPr>
    </w:p>
    <w:p w14:paraId="61B96E69">
      <w:pPr>
        <w:kinsoku w:val="0"/>
        <w:overflowPunct w:val="0"/>
        <w:spacing w:line="200" w:lineRule="exact"/>
        <w:rPr>
          <w:sz w:val="20"/>
        </w:rPr>
      </w:pPr>
    </w:p>
    <w:p w14:paraId="68CE0387">
      <w:pPr>
        <w:kinsoku w:val="0"/>
        <w:overflowPunct w:val="0"/>
        <w:spacing w:before="1" w:line="200" w:lineRule="exact"/>
        <w:rPr>
          <w:sz w:val="20"/>
        </w:rPr>
        <w:sectPr>
          <w:footerReference r:id="rId5" w:type="default"/>
          <w:pgSz w:w="11900" w:h="16820"/>
          <w:pgMar w:top="1420" w:right="1020" w:bottom="940" w:left="1500" w:header="0" w:footer="749" w:gutter="0"/>
          <w:cols w:equalWidth="0" w:num="1">
            <w:col w:w="9380"/>
          </w:cols>
        </w:sectPr>
      </w:pPr>
    </w:p>
    <w:p w14:paraId="6CBB5BFD">
      <w:pPr>
        <w:pStyle w:val="3"/>
        <w:snapToGrid w:val="0"/>
        <w:spacing w:line="415" w:lineRule="auto"/>
        <w:ind w:left="0"/>
        <w:jc w:val="center"/>
        <w:rPr>
          <w:rFonts w:hint="default" w:ascii="Times New Roman" w:hAnsi="Times New Roman" w:eastAsia="黑体"/>
        </w:rPr>
      </w:pPr>
      <w:bookmarkStart w:id="15" w:name="_Toc1713"/>
      <w:r>
        <w:rPr>
          <w:rFonts w:hint="eastAsia" w:ascii="Times New Roman" w:hAnsi="Times New Roman" w:eastAsia="黑体"/>
          <w:lang w:eastAsia="zh-CN"/>
        </w:rPr>
        <w:t>二</w:t>
      </w:r>
      <w:r>
        <w:rPr>
          <w:rFonts w:hint="default" w:ascii="Times New Roman" w:hAnsi="Times New Roman" w:eastAsia="黑体"/>
        </w:rPr>
        <w:t>、法定代表人授权书</w:t>
      </w:r>
      <w:bookmarkEnd w:id="14"/>
      <w:bookmarkEnd w:id="15"/>
    </w:p>
    <w:p w14:paraId="21D3DFD2">
      <w:pPr>
        <w:keepNext w:val="0"/>
        <w:keepLines w:val="0"/>
        <w:pageBreakBefore w:val="0"/>
        <w:widowControl w:val="0"/>
        <w:kinsoku/>
        <w:wordWrap/>
        <w:overflowPunct/>
        <w:topLinePunct w:val="0"/>
        <w:autoSpaceDE w:val="0"/>
        <w:autoSpaceDN w:val="0"/>
        <w:bidi w:val="0"/>
        <w:adjustRightInd w:val="0"/>
        <w:spacing w:line="360" w:lineRule="auto"/>
        <w:ind w:firstLine="640" w:firstLineChars="200"/>
        <w:textAlignment w:val="auto"/>
        <w:rPr>
          <w:rFonts w:eastAsia="仿宋_GB2312"/>
          <w:sz w:val="32"/>
          <w:szCs w:val="32"/>
        </w:rPr>
      </w:pPr>
      <w:r>
        <w:rPr>
          <w:rFonts w:eastAsia="仿宋_GB2312"/>
          <w:sz w:val="32"/>
          <w:szCs w:val="32"/>
        </w:rPr>
        <w:t>本授权委托书声明：我</w:t>
      </w:r>
      <w:r>
        <w:rPr>
          <w:rFonts w:eastAsia="仿宋_GB2312"/>
          <w:sz w:val="32"/>
          <w:szCs w:val="32"/>
          <w:u w:val="single"/>
        </w:rPr>
        <w:t>（姓名）</w:t>
      </w:r>
      <w:r>
        <w:rPr>
          <w:rFonts w:eastAsia="仿宋_GB2312"/>
          <w:sz w:val="32"/>
          <w:szCs w:val="32"/>
        </w:rPr>
        <w:t>系（</w:t>
      </w:r>
      <w:r>
        <w:rPr>
          <w:rFonts w:eastAsia="仿宋_GB2312"/>
          <w:sz w:val="32"/>
          <w:szCs w:val="32"/>
          <w:u w:val="single"/>
        </w:rPr>
        <w:t>比选申请人名称</w:t>
      </w:r>
      <w:r>
        <w:rPr>
          <w:rFonts w:eastAsia="仿宋_GB2312"/>
          <w:sz w:val="32"/>
          <w:szCs w:val="32"/>
        </w:rPr>
        <w:t>）的法定代表人，现授权</w:t>
      </w:r>
      <w:r>
        <w:rPr>
          <w:rFonts w:eastAsia="仿宋_GB2312"/>
          <w:sz w:val="32"/>
          <w:szCs w:val="32"/>
          <w:u w:val="single"/>
        </w:rPr>
        <w:t>（姓名）</w:t>
      </w:r>
      <w:r>
        <w:rPr>
          <w:rFonts w:eastAsia="仿宋_GB2312"/>
          <w:sz w:val="32"/>
          <w:szCs w:val="32"/>
        </w:rPr>
        <w:t>为我单位委托代理人，以本单位的名义参加</w:t>
      </w:r>
      <w:r>
        <w:rPr>
          <w:rFonts w:eastAsia="仿宋_GB2312"/>
          <w:sz w:val="32"/>
          <w:szCs w:val="32"/>
          <w:u w:val="single"/>
        </w:rPr>
        <w:t>攀枝花市水利局国家水资源监控能力建设（二期）水质监测站点运行维护采购项目（202</w:t>
      </w:r>
      <w:r>
        <w:rPr>
          <w:rFonts w:hint="eastAsia" w:eastAsia="仿宋_GB2312"/>
          <w:sz w:val="32"/>
          <w:szCs w:val="32"/>
          <w:u w:val="single"/>
          <w:lang w:val="en-US" w:eastAsia="zh-CN"/>
        </w:rPr>
        <w:t>6</w:t>
      </w:r>
      <w:r>
        <w:rPr>
          <w:rFonts w:eastAsia="仿宋_GB2312"/>
          <w:sz w:val="32"/>
          <w:szCs w:val="32"/>
          <w:u w:val="single"/>
        </w:rPr>
        <w:t>年度）</w:t>
      </w:r>
      <w:r>
        <w:rPr>
          <w:rFonts w:eastAsia="仿宋_GB2312"/>
          <w:sz w:val="32"/>
          <w:szCs w:val="32"/>
        </w:rPr>
        <w:t>招标代理机构的比选活动。委托代理人在比选活动和评比、谈判以及合同签订过程中所签署的一切文件和处理与之有关的一切事务，我及我单位均予以承认，并全部承担其产生的所有权利和义务。</w:t>
      </w:r>
    </w:p>
    <w:p w14:paraId="2AA663E0">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auto"/>
        <w:rPr>
          <w:rFonts w:eastAsia="仿宋_GB2312"/>
          <w:sz w:val="32"/>
          <w:szCs w:val="32"/>
        </w:rPr>
      </w:pPr>
      <w:r>
        <w:rPr>
          <w:rFonts w:eastAsia="仿宋_GB2312"/>
          <w:sz w:val="32"/>
          <w:szCs w:val="32"/>
        </w:rPr>
        <w:t>委托代理人无转委托权。特此委托。</w:t>
      </w:r>
    </w:p>
    <w:p w14:paraId="5ADF9A13">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auto"/>
        <w:rPr>
          <w:rFonts w:eastAsia="仿宋_GB2312"/>
          <w:sz w:val="32"/>
          <w:szCs w:val="32"/>
        </w:rPr>
      </w:pPr>
      <w:r>
        <w:rPr>
          <w:rFonts w:eastAsia="仿宋_GB2312"/>
          <w:sz w:val="32"/>
          <w:szCs w:val="32"/>
        </w:rPr>
        <w:t>授权人(法定代表人):（签字）</w:t>
      </w:r>
    </w:p>
    <w:p w14:paraId="1E3C7C6D">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auto"/>
        <w:rPr>
          <w:rFonts w:eastAsia="仿宋_GB2312"/>
          <w:sz w:val="32"/>
          <w:szCs w:val="32"/>
        </w:rPr>
      </w:pPr>
      <w:r>
        <w:rPr>
          <w:rFonts w:eastAsia="仿宋_GB2312"/>
          <w:sz w:val="32"/>
          <w:szCs w:val="32"/>
        </w:rPr>
        <w:t>委托代理人：（签字）</w:t>
      </w:r>
    </w:p>
    <w:p w14:paraId="7B5101E5">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auto"/>
        <w:rPr>
          <w:rFonts w:eastAsia="仿宋_GB2312"/>
          <w:sz w:val="32"/>
          <w:szCs w:val="32"/>
        </w:rPr>
      </w:pPr>
      <w:r>
        <w:rPr>
          <w:rFonts w:eastAsia="仿宋_GB2312"/>
          <w:sz w:val="32"/>
          <w:szCs w:val="32"/>
        </w:rPr>
        <w:t>联系电话：                 传真：</w:t>
      </w:r>
    </w:p>
    <w:p w14:paraId="601FB5D3">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auto"/>
        <w:rPr>
          <w:rFonts w:eastAsia="仿宋_GB2312"/>
          <w:sz w:val="32"/>
          <w:szCs w:val="32"/>
        </w:rPr>
      </w:pPr>
      <w:r>
        <w:rPr>
          <w:rFonts w:eastAsia="仿宋_GB2312"/>
          <w:sz w:val="32"/>
          <w:szCs w:val="32"/>
        </w:rPr>
        <w:t>比选申请人：（全称并加盖企业法人公章）</w:t>
      </w:r>
    </w:p>
    <w:p w14:paraId="6FEDB540">
      <w:pPr>
        <w:keepNext w:val="0"/>
        <w:keepLines w:val="0"/>
        <w:pageBreakBefore w:val="0"/>
        <w:widowControl w:val="0"/>
        <w:kinsoku/>
        <w:wordWrap/>
        <w:overflowPunct/>
        <w:topLinePunct w:val="0"/>
        <w:autoSpaceDE w:val="0"/>
        <w:autoSpaceDN w:val="0"/>
        <w:bidi w:val="0"/>
        <w:adjustRightInd w:val="0"/>
        <w:snapToGrid w:val="0"/>
        <w:spacing w:line="360" w:lineRule="auto"/>
        <w:ind w:firstLine="3840" w:firstLineChars="1200"/>
        <w:textAlignment w:val="auto"/>
        <w:rPr>
          <w:rFonts w:eastAsia="仿宋_GB2312"/>
          <w:sz w:val="32"/>
          <w:szCs w:val="32"/>
        </w:rPr>
      </w:pPr>
      <w:r>
        <w:rPr>
          <w:rFonts w:eastAsia="仿宋_GB2312"/>
          <w:sz w:val="32"/>
          <w:szCs w:val="32"/>
        </w:rPr>
        <w:t>日期：    年    月    日</w:t>
      </w:r>
    </w:p>
    <w:p w14:paraId="78F1CE4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eastAsia="仿宋_GB2312"/>
          <w:sz w:val="32"/>
          <w:szCs w:val="32"/>
        </w:rPr>
      </w:pPr>
    </w:p>
    <w:p w14:paraId="4429DA6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eastAsia="仿宋_GB2312"/>
          <w:sz w:val="32"/>
          <w:szCs w:val="32"/>
        </w:rPr>
      </w:pPr>
      <w:r>
        <w:rPr>
          <w:rFonts w:eastAsia="仿宋_GB2312"/>
          <w:sz w:val="32"/>
          <w:szCs w:val="32"/>
        </w:rPr>
        <w:t>注：1、法定代表人不亲自投标而委托代理人投标适用；</w:t>
      </w:r>
    </w:p>
    <w:p w14:paraId="49C1B3CC">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auto"/>
        <w:rPr>
          <w:rFonts w:eastAsia="仿宋_GB2312"/>
          <w:sz w:val="32"/>
          <w:szCs w:val="32"/>
        </w:rPr>
      </w:pPr>
      <w:r>
        <w:rPr>
          <w:rFonts w:eastAsia="仿宋_GB2312"/>
          <w:sz w:val="32"/>
          <w:szCs w:val="32"/>
        </w:rPr>
        <w:t>2、附法定代表人和授权代表身份证复印件，并加盖公章。</w:t>
      </w:r>
    </w:p>
    <w:p w14:paraId="299A0B56">
      <w:pPr>
        <w:pStyle w:val="3"/>
        <w:snapToGrid w:val="0"/>
        <w:spacing w:line="415" w:lineRule="auto"/>
        <w:jc w:val="center"/>
        <w:rPr>
          <w:rFonts w:hint="default" w:ascii="Times New Roman" w:hAnsi="Times New Roman" w:eastAsia="黑体"/>
        </w:rPr>
      </w:pPr>
      <w:r>
        <w:rPr>
          <w:rFonts w:hint="default" w:ascii="Times New Roman" w:hAnsi="Times New Roman" w:eastAsia="仿宋_GB2312"/>
          <w:sz w:val="32"/>
          <w:szCs w:val="32"/>
        </w:rPr>
        <w:br w:type="page"/>
      </w:r>
      <w:bookmarkStart w:id="16" w:name="_Toc3973"/>
      <w:r>
        <w:rPr>
          <w:rFonts w:hint="eastAsia" w:ascii="Times New Roman" w:hAnsi="Times New Roman" w:eastAsia="黑体"/>
          <w:lang w:eastAsia="zh-CN"/>
        </w:rPr>
        <w:t>三</w:t>
      </w:r>
      <w:r>
        <w:rPr>
          <w:rFonts w:hint="default" w:ascii="Times New Roman" w:hAnsi="Times New Roman" w:eastAsia="黑体"/>
        </w:rPr>
        <w:t>、比选申请函</w:t>
      </w:r>
      <w:bookmarkEnd w:id="16"/>
    </w:p>
    <w:p w14:paraId="0F59971A">
      <w:pPr>
        <w:spacing w:line="360" w:lineRule="auto"/>
        <w:rPr>
          <w:rFonts w:eastAsia="仿宋_GB2312"/>
          <w:sz w:val="32"/>
          <w:szCs w:val="32"/>
        </w:rPr>
      </w:pPr>
      <w:r>
        <w:rPr>
          <w:rFonts w:eastAsia="仿宋_GB2312"/>
          <w:sz w:val="32"/>
          <w:szCs w:val="32"/>
        </w:rPr>
        <w:t>攀枝花市水利局：</w:t>
      </w:r>
    </w:p>
    <w:p w14:paraId="48CA6CE9">
      <w:pPr>
        <w:spacing w:line="360" w:lineRule="auto"/>
        <w:ind w:firstLine="640" w:firstLineChars="200"/>
        <w:rPr>
          <w:rFonts w:eastAsia="仿宋_GB2312"/>
          <w:sz w:val="32"/>
          <w:szCs w:val="32"/>
          <w:u w:val="single"/>
        </w:rPr>
      </w:pPr>
      <w:r>
        <w:rPr>
          <w:rFonts w:eastAsia="仿宋_GB2312"/>
          <w:sz w:val="32"/>
          <w:szCs w:val="32"/>
        </w:rPr>
        <w:t>（一）我单位全面研究了你单位</w:t>
      </w:r>
      <w:r>
        <w:rPr>
          <w:rFonts w:eastAsia="仿宋_GB2312"/>
          <w:sz w:val="32"/>
          <w:szCs w:val="32"/>
          <w:u w:val="single"/>
        </w:rPr>
        <w:t>攀枝花市水利局国家水资源监控能力建设（二期）水质监测站点运行维护采购项目（202</w:t>
      </w:r>
      <w:r>
        <w:rPr>
          <w:rFonts w:hint="eastAsia" w:eastAsia="仿宋_GB2312"/>
          <w:sz w:val="32"/>
          <w:szCs w:val="32"/>
          <w:u w:val="single"/>
          <w:lang w:val="en-US" w:eastAsia="zh-CN"/>
        </w:rPr>
        <w:t>6</w:t>
      </w:r>
      <w:r>
        <w:rPr>
          <w:rFonts w:eastAsia="仿宋_GB2312"/>
          <w:sz w:val="32"/>
          <w:szCs w:val="32"/>
          <w:u w:val="single"/>
        </w:rPr>
        <w:t>年度）</w:t>
      </w:r>
      <w:r>
        <w:rPr>
          <w:rFonts w:eastAsia="仿宋_GB2312"/>
          <w:sz w:val="32"/>
          <w:szCs w:val="32"/>
        </w:rPr>
        <w:t>招标代理机构比选文件，决定参加贵单位组织的本项目投标活动。经研究上述比选文件及其他有关文件后</w:t>
      </w:r>
      <w:r>
        <w:rPr>
          <w:rFonts w:eastAsia="仿宋_GB2312"/>
          <w:sz w:val="32"/>
          <w:szCs w:val="32"/>
          <w:highlight w:val="none"/>
        </w:rPr>
        <w:t>，我方愿以</w:t>
      </w:r>
      <w:r>
        <w:rPr>
          <w:rFonts w:hint="eastAsia" w:eastAsia="仿宋_GB2312"/>
          <w:sz w:val="32"/>
          <w:szCs w:val="32"/>
          <w:highlight w:val="none"/>
          <w:lang w:eastAsia="zh-CN"/>
        </w:rPr>
        <w:t>中标价的</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w:t>
      </w:r>
      <w:r>
        <w:rPr>
          <w:rFonts w:hint="eastAsia" w:eastAsia="仿宋_GB2312"/>
          <w:sz w:val="32"/>
          <w:szCs w:val="32"/>
          <w:highlight w:val="none"/>
          <w:u w:val="none"/>
          <w:lang w:val="en-US" w:eastAsia="zh-CN"/>
        </w:rPr>
        <w:t>作为</w:t>
      </w:r>
      <w:r>
        <w:rPr>
          <w:rFonts w:eastAsia="仿宋_GB2312"/>
          <w:sz w:val="32"/>
          <w:szCs w:val="32"/>
          <w:highlight w:val="none"/>
        </w:rPr>
        <w:t>比选报价并按比选文件的条件要求承</w:t>
      </w:r>
      <w:r>
        <w:rPr>
          <w:rFonts w:eastAsia="仿宋_GB2312"/>
          <w:sz w:val="32"/>
          <w:szCs w:val="32"/>
        </w:rPr>
        <w:t>包本项目。</w:t>
      </w:r>
    </w:p>
    <w:p w14:paraId="65C66EFC">
      <w:pPr>
        <w:spacing w:line="360" w:lineRule="auto"/>
        <w:ind w:firstLine="640" w:firstLineChars="200"/>
        <w:rPr>
          <w:rFonts w:eastAsia="仿宋_GB2312"/>
          <w:sz w:val="32"/>
          <w:szCs w:val="32"/>
        </w:rPr>
      </w:pPr>
      <w:r>
        <w:rPr>
          <w:rFonts w:eastAsia="仿宋_GB2312"/>
          <w:sz w:val="32"/>
          <w:szCs w:val="32"/>
        </w:rPr>
        <w:t>（二）一旦我方成交，我方将严格履行合同规定的责任和义务，保证于合同签字后尽快完成项目的所有代理事宜。</w:t>
      </w:r>
    </w:p>
    <w:p w14:paraId="45C6B7AE">
      <w:pPr>
        <w:spacing w:line="360" w:lineRule="auto"/>
        <w:ind w:firstLine="640" w:firstLineChars="200"/>
        <w:rPr>
          <w:rFonts w:eastAsia="仿宋_GB2312"/>
          <w:sz w:val="32"/>
          <w:szCs w:val="32"/>
        </w:rPr>
      </w:pPr>
      <w:r>
        <w:rPr>
          <w:rFonts w:eastAsia="仿宋_GB2312"/>
          <w:sz w:val="32"/>
          <w:szCs w:val="32"/>
        </w:rPr>
        <w:t>（三）我方愿意提供本单位可能另外要求的，与报价有关的文件资料，并保证我方已提供和将要提供的文件资料是真实、准确的。</w:t>
      </w:r>
    </w:p>
    <w:p w14:paraId="10DC7E69">
      <w:pPr>
        <w:spacing w:line="360" w:lineRule="auto"/>
        <w:ind w:firstLine="640" w:firstLineChars="200"/>
        <w:rPr>
          <w:rFonts w:eastAsia="仿宋_GB2312"/>
          <w:sz w:val="32"/>
          <w:szCs w:val="32"/>
        </w:rPr>
      </w:pPr>
      <w:r>
        <w:rPr>
          <w:rFonts w:eastAsia="仿宋_GB2312"/>
          <w:sz w:val="32"/>
          <w:szCs w:val="32"/>
        </w:rPr>
        <w:t>比选申请人名称：（盖章）</w:t>
      </w:r>
    </w:p>
    <w:p w14:paraId="68E68E02">
      <w:pPr>
        <w:spacing w:line="360" w:lineRule="auto"/>
        <w:ind w:firstLine="627" w:firstLineChars="196"/>
        <w:rPr>
          <w:rFonts w:eastAsia="仿宋_GB2312"/>
          <w:sz w:val="32"/>
          <w:szCs w:val="32"/>
        </w:rPr>
      </w:pPr>
      <w:r>
        <w:rPr>
          <w:rFonts w:eastAsia="仿宋_GB2312"/>
          <w:sz w:val="32"/>
          <w:szCs w:val="32"/>
        </w:rPr>
        <w:t>法定代表人或授权代表（签字或盖章）：</w:t>
      </w:r>
    </w:p>
    <w:p w14:paraId="5AEB953B">
      <w:pPr>
        <w:spacing w:line="360" w:lineRule="auto"/>
        <w:ind w:firstLine="627" w:firstLineChars="196"/>
        <w:rPr>
          <w:rFonts w:eastAsia="仿宋_GB2312"/>
          <w:sz w:val="32"/>
          <w:szCs w:val="32"/>
        </w:rPr>
      </w:pPr>
      <w:r>
        <w:rPr>
          <w:rFonts w:eastAsia="仿宋_GB2312"/>
          <w:sz w:val="32"/>
          <w:szCs w:val="32"/>
        </w:rPr>
        <w:t>邮政编码：</w:t>
      </w:r>
    </w:p>
    <w:p w14:paraId="602C25D0">
      <w:pPr>
        <w:spacing w:line="360" w:lineRule="auto"/>
        <w:ind w:firstLine="627" w:firstLineChars="196"/>
        <w:rPr>
          <w:rFonts w:eastAsia="仿宋_GB2312"/>
          <w:sz w:val="32"/>
          <w:szCs w:val="32"/>
        </w:rPr>
      </w:pPr>
      <w:r>
        <w:rPr>
          <w:rFonts w:eastAsia="仿宋_GB2312"/>
          <w:sz w:val="32"/>
          <w:szCs w:val="32"/>
        </w:rPr>
        <w:t>联系电话：                    传真：</w:t>
      </w:r>
    </w:p>
    <w:p w14:paraId="31E32BCA">
      <w:pPr>
        <w:snapToGrid w:val="0"/>
        <w:spacing w:line="360" w:lineRule="auto"/>
        <w:ind w:firstLine="640" w:firstLineChars="200"/>
        <w:rPr>
          <w:rFonts w:eastAsia="仿宋_GB2312"/>
          <w:sz w:val="32"/>
          <w:szCs w:val="32"/>
        </w:rPr>
      </w:pPr>
      <w:r>
        <w:rPr>
          <w:rFonts w:eastAsia="仿宋_GB2312"/>
          <w:sz w:val="32"/>
          <w:szCs w:val="32"/>
        </w:rPr>
        <w:t>日    期：     年     月     日</w:t>
      </w:r>
    </w:p>
    <w:p w14:paraId="0E2DA05B">
      <w:pPr>
        <w:pStyle w:val="15"/>
      </w:pPr>
    </w:p>
    <w:p w14:paraId="1EA8A30A">
      <w:pPr>
        <w:pStyle w:val="16"/>
        <w:rPr>
          <w:rFonts w:eastAsia="仿宋_GB2312"/>
          <w:sz w:val="32"/>
          <w:szCs w:val="32"/>
        </w:rPr>
      </w:pPr>
    </w:p>
    <w:p w14:paraId="0CEA392F">
      <w:pPr>
        <w:pStyle w:val="16"/>
        <w:rPr>
          <w:rFonts w:eastAsia="仿宋_GB2312"/>
          <w:sz w:val="32"/>
          <w:szCs w:val="32"/>
        </w:rPr>
      </w:pPr>
    </w:p>
    <w:p w14:paraId="38A49520">
      <w:pPr>
        <w:pStyle w:val="16"/>
        <w:rPr>
          <w:rFonts w:eastAsia="仿宋_GB2312"/>
          <w:sz w:val="32"/>
          <w:szCs w:val="32"/>
        </w:rPr>
      </w:pPr>
    </w:p>
    <w:p w14:paraId="6EEDDF19">
      <w:pPr>
        <w:pStyle w:val="4"/>
        <w:spacing w:line="560" w:lineRule="exact"/>
        <w:ind w:firstLine="0"/>
        <w:rPr>
          <w:rFonts w:eastAsia="黑体"/>
          <w:b w:val="0"/>
          <w:bCs/>
          <w:szCs w:val="32"/>
        </w:rPr>
      </w:pPr>
      <w:r>
        <w:rPr>
          <w:rFonts w:eastAsia="黑体"/>
          <w:b w:val="0"/>
          <w:bCs/>
          <w:szCs w:val="32"/>
        </w:rPr>
        <w:t>四、项目管理机构</w:t>
      </w:r>
    </w:p>
    <w:p w14:paraId="52CC9760">
      <w:pPr>
        <w:pStyle w:val="5"/>
        <w:spacing w:line="400" w:lineRule="exact"/>
        <w:ind w:firstLine="640"/>
        <w:jc w:val="center"/>
        <w:rPr>
          <w:rFonts w:eastAsia="楷体_GB2312"/>
          <w:bCs/>
          <w:sz w:val="32"/>
          <w:szCs w:val="32"/>
        </w:rPr>
      </w:pPr>
    </w:p>
    <w:p w14:paraId="190F3330">
      <w:pPr>
        <w:pStyle w:val="5"/>
        <w:spacing w:line="400" w:lineRule="exact"/>
        <w:ind w:firstLine="640"/>
        <w:jc w:val="center"/>
        <w:rPr>
          <w:rFonts w:eastAsia="楷体_GB2312"/>
          <w:bCs/>
          <w:sz w:val="32"/>
          <w:szCs w:val="32"/>
        </w:rPr>
      </w:pPr>
      <w:r>
        <w:rPr>
          <w:rFonts w:eastAsia="楷体_GB2312"/>
          <w:bCs/>
          <w:sz w:val="32"/>
          <w:szCs w:val="32"/>
        </w:rPr>
        <w:t>项目管理机构组成表</w:t>
      </w:r>
    </w:p>
    <w:tbl>
      <w:tblPr>
        <w:tblStyle w:val="12"/>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720"/>
        <w:gridCol w:w="900"/>
        <w:gridCol w:w="1495"/>
        <w:gridCol w:w="1276"/>
        <w:gridCol w:w="1276"/>
        <w:gridCol w:w="1173"/>
        <w:gridCol w:w="1171"/>
      </w:tblGrid>
      <w:tr w14:paraId="03AC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54" w:type="dxa"/>
            <w:vMerge w:val="restart"/>
            <w:vAlign w:val="center"/>
          </w:tcPr>
          <w:p w14:paraId="099A9694">
            <w:pPr>
              <w:spacing w:line="400" w:lineRule="exact"/>
              <w:jc w:val="center"/>
              <w:rPr>
                <w:rFonts w:eastAsia="仿宋_GB2312"/>
                <w:sz w:val="32"/>
                <w:szCs w:val="32"/>
              </w:rPr>
            </w:pPr>
            <w:r>
              <w:rPr>
                <w:rFonts w:eastAsia="仿宋_GB2312"/>
                <w:sz w:val="32"/>
                <w:szCs w:val="32"/>
              </w:rPr>
              <w:t>职务</w:t>
            </w:r>
          </w:p>
        </w:tc>
        <w:tc>
          <w:tcPr>
            <w:tcW w:w="720" w:type="dxa"/>
            <w:vMerge w:val="restart"/>
            <w:vAlign w:val="center"/>
          </w:tcPr>
          <w:p w14:paraId="710FA35D">
            <w:pPr>
              <w:spacing w:line="400" w:lineRule="exact"/>
              <w:jc w:val="center"/>
              <w:rPr>
                <w:rFonts w:eastAsia="仿宋_GB2312"/>
                <w:sz w:val="32"/>
                <w:szCs w:val="32"/>
              </w:rPr>
            </w:pPr>
            <w:r>
              <w:rPr>
                <w:rFonts w:eastAsia="仿宋_GB2312"/>
                <w:sz w:val="32"/>
                <w:szCs w:val="32"/>
              </w:rPr>
              <w:t>姓名</w:t>
            </w:r>
          </w:p>
        </w:tc>
        <w:tc>
          <w:tcPr>
            <w:tcW w:w="900" w:type="dxa"/>
            <w:vMerge w:val="restart"/>
            <w:vAlign w:val="center"/>
          </w:tcPr>
          <w:p w14:paraId="61C1AACB">
            <w:pPr>
              <w:spacing w:line="400" w:lineRule="exact"/>
              <w:jc w:val="center"/>
              <w:rPr>
                <w:rFonts w:eastAsia="仿宋_GB2312"/>
                <w:sz w:val="32"/>
                <w:szCs w:val="32"/>
              </w:rPr>
            </w:pPr>
            <w:r>
              <w:rPr>
                <w:rFonts w:eastAsia="仿宋_GB2312"/>
                <w:sz w:val="32"/>
                <w:szCs w:val="32"/>
              </w:rPr>
              <w:t>职称</w:t>
            </w:r>
          </w:p>
        </w:tc>
        <w:tc>
          <w:tcPr>
            <w:tcW w:w="5220" w:type="dxa"/>
            <w:gridSpan w:val="4"/>
            <w:vAlign w:val="center"/>
          </w:tcPr>
          <w:p w14:paraId="716CBD3F">
            <w:pPr>
              <w:spacing w:line="400" w:lineRule="exact"/>
              <w:jc w:val="center"/>
              <w:rPr>
                <w:rFonts w:eastAsia="仿宋_GB2312"/>
                <w:sz w:val="32"/>
                <w:szCs w:val="32"/>
              </w:rPr>
            </w:pPr>
            <w:r>
              <w:rPr>
                <w:rFonts w:eastAsia="仿宋_GB2312"/>
                <w:sz w:val="32"/>
                <w:szCs w:val="32"/>
              </w:rPr>
              <w:t>执业或职业资格证明</w:t>
            </w:r>
          </w:p>
        </w:tc>
        <w:tc>
          <w:tcPr>
            <w:tcW w:w="1171" w:type="dxa"/>
            <w:vMerge w:val="restart"/>
            <w:vAlign w:val="center"/>
          </w:tcPr>
          <w:p w14:paraId="64FAD2B4">
            <w:pPr>
              <w:spacing w:line="400" w:lineRule="exact"/>
              <w:jc w:val="center"/>
              <w:rPr>
                <w:rFonts w:eastAsia="仿宋_GB2312"/>
                <w:sz w:val="32"/>
                <w:szCs w:val="32"/>
              </w:rPr>
            </w:pPr>
            <w:r>
              <w:rPr>
                <w:rFonts w:eastAsia="仿宋_GB2312"/>
                <w:sz w:val="32"/>
                <w:szCs w:val="32"/>
              </w:rPr>
              <w:t>备注</w:t>
            </w:r>
          </w:p>
        </w:tc>
      </w:tr>
      <w:tr w14:paraId="0178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54" w:type="dxa"/>
            <w:vMerge w:val="continue"/>
            <w:vAlign w:val="center"/>
          </w:tcPr>
          <w:p w14:paraId="6EFD77F4">
            <w:pPr>
              <w:spacing w:line="400" w:lineRule="exact"/>
              <w:jc w:val="center"/>
              <w:rPr>
                <w:rFonts w:eastAsia="仿宋_GB2312"/>
                <w:sz w:val="32"/>
                <w:szCs w:val="32"/>
              </w:rPr>
            </w:pPr>
          </w:p>
        </w:tc>
        <w:tc>
          <w:tcPr>
            <w:tcW w:w="720" w:type="dxa"/>
            <w:vMerge w:val="continue"/>
            <w:vAlign w:val="center"/>
          </w:tcPr>
          <w:p w14:paraId="77744053">
            <w:pPr>
              <w:spacing w:line="400" w:lineRule="exact"/>
              <w:jc w:val="center"/>
              <w:rPr>
                <w:rFonts w:eastAsia="仿宋_GB2312"/>
                <w:sz w:val="32"/>
                <w:szCs w:val="32"/>
              </w:rPr>
            </w:pPr>
          </w:p>
        </w:tc>
        <w:tc>
          <w:tcPr>
            <w:tcW w:w="900" w:type="dxa"/>
            <w:vMerge w:val="continue"/>
            <w:vAlign w:val="center"/>
          </w:tcPr>
          <w:p w14:paraId="06FF5DEE">
            <w:pPr>
              <w:spacing w:line="400" w:lineRule="exact"/>
              <w:jc w:val="center"/>
              <w:rPr>
                <w:rFonts w:eastAsia="仿宋_GB2312"/>
                <w:sz w:val="32"/>
                <w:szCs w:val="32"/>
              </w:rPr>
            </w:pPr>
          </w:p>
        </w:tc>
        <w:tc>
          <w:tcPr>
            <w:tcW w:w="1495" w:type="dxa"/>
            <w:vAlign w:val="center"/>
          </w:tcPr>
          <w:p w14:paraId="5577FBAE">
            <w:pPr>
              <w:spacing w:line="400" w:lineRule="exact"/>
              <w:jc w:val="center"/>
              <w:rPr>
                <w:rFonts w:eastAsia="仿宋_GB2312"/>
                <w:sz w:val="32"/>
                <w:szCs w:val="32"/>
              </w:rPr>
            </w:pPr>
            <w:r>
              <w:rPr>
                <w:rFonts w:eastAsia="仿宋_GB2312"/>
                <w:sz w:val="32"/>
                <w:szCs w:val="32"/>
              </w:rPr>
              <w:t>证书名称</w:t>
            </w:r>
          </w:p>
        </w:tc>
        <w:tc>
          <w:tcPr>
            <w:tcW w:w="1276" w:type="dxa"/>
            <w:vAlign w:val="center"/>
          </w:tcPr>
          <w:p w14:paraId="3F7C0A32">
            <w:pPr>
              <w:spacing w:line="400" w:lineRule="exact"/>
              <w:jc w:val="center"/>
              <w:rPr>
                <w:rFonts w:eastAsia="仿宋_GB2312"/>
                <w:sz w:val="32"/>
                <w:szCs w:val="32"/>
              </w:rPr>
            </w:pPr>
            <w:r>
              <w:rPr>
                <w:rFonts w:eastAsia="仿宋_GB2312"/>
                <w:sz w:val="32"/>
                <w:szCs w:val="32"/>
              </w:rPr>
              <w:t>级别</w:t>
            </w:r>
          </w:p>
        </w:tc>
        <w:tc>
          <w:tcPr>
            <w:tcW w:w="1276" w:type="dxa"/>
            <w:vAlign w:val="center"/>
          </w:tcPr>
          <w:p w14:paraId="77DE5604">
            <w:pPr>
              <w:spacing w:line="400" w:lineRule="exact"/>
              <w:jc w:val="center"/>
              <w:rPr>
                <w:rFonts w:eastAsia="仿宋_GB2312"/>
                <w:sz w:val="32"/>
                <w:szCs w:val="32"/>
              </w:rPr>
            </w:pPr>
            <w:r>
              <w:rPr>
                <w:rFonts w:eastAsia="仿宋_GB2312"/>
                <w:sz w:val="32"/>
                <w:szCs w:val="32"/>
              </w:rPr>
              <w:t>证号</w:t>
            </w:r>
          </w:p>
        </w:tc>
        <w:tc>
          <w:tcPr>
            <w:tcW w:w="1173" w:type="dxa"/>
            <w:vAlign w:val="center"/>
          </w:tcPr>
          <w:p w14:paraId="5417A8DE">
            <w:pPr>
              <w:spacing w:line="400" w:lineRule="exact"/>
              <w:jc w:val="center"/>
              <w:rPr>
                <w:rFonts w:eastAsia="仿宋_GB2312"/>
                <w:sz w:val="32"/>
                <w:szCs w:val="32"/>
              </w:rPr>
            </w:pPr>
            <w:r>
              <w:rPr>
                <w:rFonts w:eastAsia="仿宋_GB2312"/>
                <w:sz w:val="32"/>
                <w:szCs w:val="32"/>
              </w:rPr>
              <w:t>专业</w:t>
            </w:r>
          </w:p>
        </w:tc>
        <w:tc>
          <w:tcPr>
            <w:tcW w:w="1171" w:type="dxa"/>
            <w:vMerge w:val="continue"/>
            <w:vAlign w:val="center"/>
          </w:tcPr>
          <w:p w14:paraId="0B110806">
            <w:pPr>
              <w:spacing w:line="400" w:lineRule="exact"/>
              <w:jc w:val="center"/>
              <w:rPr>
                <w:rFonts w:eastAsia="仿宋_GB2312"/>
                <w:sz w:val="32"/>
                <w:szCs w:val="32"/>
              </w:rPr>
            </w:pPr>
          </w:p>
        </w:tc>
      </w:tr>
      <w:tr w14:paraId="305F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4" w:type="dxa"/>
            <w:vAlign w:val="center"/>
          </w:tcPr>
          <w:p w14:paraId="62CF36C5">
            <w:pPr>
              <w:spacing w:line="400" w:lineRule="exact"/>
              <w:jc w:val="center"/>
              <w:rPr>
                <w:rFonts w:eastAsia="仿宋_GB2312"/>
                <w:sz w:val="32"/>
                <w:szCs w:val="32"/>
              </w:rPr>
            </w:pPr>
          </w:p>
        </w:tc>
        <w:tc>
          <w:tcPr>
            <w:tcW w:w="720" w:type="dxa"/>
            <w:vAlign w:val="center"/>
          </w:tcPr>
          <w:p w14:paraId="4E2B6F90">
            <w:pPr>
              <w:spacing w:line="400" w:lineRule="exact"/>
              <w:jc w:val="center"/>
              <w:rPr>
                <w:rFonts w:eastAsia="仿宋_GB2312"/>
                <w:sz w:val="32"/>
                <w:szCs w:val="32"/>
              </w:rPr>
            </w:pPr>
          </w:p>
        </w:tc>
        <w:tc>
          <w:tcPr>
            <w:tcW w:w="900" w:type="dxa"/>
            <w:vAlign w:val="center"/>
          </w:tcPr>
          <w:p w14:paraId="4134754C">
            <w:pPr>
              <w:spacing w:line="400" w:lineRule="exact"/>
              <w:jc w:val="center"/>
              <w:rPr>
                <w:rFonts w:eastAsia="仿宋_GB2312"/>
                <w:sz w:val="32"/>
                <w:szCs w:val="32"/>
              </w:rPr>
            </w:pPr>
          </w:p>
        </w:tc>
        <w:tc>
          <w:tcPr>
            <w:tcW w:w="1495" w:type="dxa"/>
            <w:vAlign w:val="center"/>
          </w:tcPr>
          <w:p w14:paraId="17D92907">
            <w:pPr>
              <w:spacing w:line="400" w:lineRule="exact"/>
              <w:jc w:val="center"/>
              <w:rPr>
                <w:rFonts w:eastAsia="仿宋_GB2312"/>
                <w:sz w:val="32"/>
                <w:szCs w:val="32"/>
              </w:rPr>
            </w:pPr>
          </w:p>
        </w:tc>
        <w:tc>
          <w:tcPr>
            <w:tcW w:w="1276" w:type="dxa"/>
            <w:vAlign w:val="center"/>
          </w:tcPr>
          <w:p w14:paraId="690806D9">
            <w:pPr>
              <w:spacing w:line="400" w:lineRule="exact"/>
              <w:jc w:val="center"/>
              <w:rPr>
                <w:rFonts w:eastAsia="仿宋_GB2312"/>
                <w:sz w:val="32"/>
                <w:szCs w:val="32"/>
              </w:rPr>
            </w:pPr>
          </w:p>
        </w:tc>
        <w:tc>
          <w:tcPr>
            <w:tcW w:w="1276" w:type="dxa"/>
            <w:vAlign w:val="center"/>
          </w:tcPr>
          <w:p w14:paraId="2DDBABEE">
            <w:pPr>
              <w:spacing w:line="400" w:lineRule="exact"/>
              <w:jc w:val="center"/>
              <w:rPr>
                <w:rFonts w:eastAsia="仿宋_GB2312"/>
                <w:sz w:val="32"/>
                <w:szCs w:val="32"/>
              </w:rPr>
            </w:pPr>
          </w:p>
        </w:tc>
        <w:tc>
          <w:tcPr>
            <w:tcW w:w="1173" w:type="dxa"/>
            <w:vAlign w:val="center"/>
          </w:tcPr>
          <w:p w14:paraId="0A3D6EA0">
            <w:pPr>
              <w:spacing w:line="400" w:lineRule="exact"/>
              <w:jc w:val="center"/>
              <w:rPr>
                <w:rFonts w:eastAsia="仿宋_GB2312"/>
                <w:sz w:val="32"/>
                <w:szCs w:val="32"/>
              </w:rPr>
            </w:pPr>
          </w:p>
        </w:tc>
        <w:tc>
          <w:tcPr>
            <w:tcW w:w="1171" w:type="dxa"/>
            <w:vAlign w:val="center"/>
          </w:tcPr>
          <w:p w14:paraId="0FC4CFBB">
            <w:pPr>
              <w:spacing w:line="400" w:lineRule="exact"/>
              <w:jc w:val="center"/>
              <w:rPr>
                <w:rFonts w:eastAsia="仿宋_GB2312"/>
                <w:sz w:val="32"/>
                <w:szCs w:val="32"/>
              </w:rPr>
            </w:pPr>
          </w:p>
        </w:tc>
      </w:tr>
      <w:tr w14:paraId="511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4" w:type="dxa"/>
            <w:vAlign w:val="center"/>
          </w:tcPr>
          <w:p w14:paraId="07BF3B55">
            <w:pPr>
              <w:spacing w:line="400" w:lineRule="exact"/>
              <w:jc w:val="center"/>
              <w:rPr>
                <w:rFonts w:eastAsia="仿宋_GB2312"/>
                <w:sz w:val="32"/>
                <w:szCs w:val="32"/>
              </w:rPr>
            </w:pPr>
          </w:p>
        </w:tc>
        <w:tc>
          <w:tcPr>
            <w:tcW w:w="720" w:type="dxa"/>
            <w:vAlign w:val="center"/>
          </w:tcPr>
          <w:p w14:paraId="7135A853">
            <w:pPr>
              <w:spacing w:line="400" w:lineRule="exact"/>
              <w:jc w:val="center"/>
              <w:rPr>
                <w:rFonts w:eastAsia="仿宋_GB2312"/>
                <w:sz w:val="32"/>
                <w:szCs w:val="32"/>
              </w:rPr>
            </w:pPr>
          </w:p>
        </w:tc>
        <w:tc>
          <w:tcPr>
            <w:tcW w:w="900" w:type="dxa"/>
            <w:vAlign w:val="center"/>
          </w:tcPr>
          <w:p w14:paraId="26C5D2EE">
            <w:pPr>
              <w:spacing w:line="400" w:lineRule="exact"/>
              <w:jc w:val="center"/>
              <w:rPr>
                <w:rFonts w:eastAsia="仿宋_GB2312"/>
                <w:sz w:val="32"/>
                <w:szCs w:val="32"/>
              </w:rPr>
            </w:pPr>
          </w:p>
        </w:tc>
        <w:tc>
          <w:tcPr>
            <w:tcW w:w="1495" w:type="dxa"/>
            <w:vAlign w:val="center"/>
          </w:tcPr>
          <w:p w14:paraId="600E727B">
            <w:pPr>
              <w:spacing w:line="400" w:lineRule="exact"/>
              <w:jc w:val="center"/>
              <w:rPr>
                <w:rFonts w:eastAsia="仿宋_GB2312"/>
                <w:sz w:val="32"/>
                <w:szCs w:val="32"/>
              </w:rPr>
            </w:pPr>
          </w:p>
        </w:tc>
        <w:tc>
          <w:tcPr>
            <w:tcW w:w="1276" w:type="dxa"/>
            <w:vAlign w:val="center"/>
          </w:tcPr>
          <w:p w14:paraId="02651980">
            <w:pPr>
              <w:spacing w:line="400" w:lineRule="exact"/>
              <w:jc w:val="center"/>
              <w:rPr>
                <w:rFonts w:eastAsia="仿宋_GB2312"/>
                <w:sz w:val="32"/>
                <w:szCs w:val="32"/>
              </w:rPr>
            </w:pPr>
          </w:p>
        </w:tc>
        <w:tc>
          <w:tcPr>
            <w:tcW w:w="1276" w:type="dxa"/>
            <w:vAlign w:val="center"/>
          </w:tcPr>
          <w:p w14:paraId="5A919902">
            <w:pPr>
              <w:spacing w:line="400" w:lineRule="exact"/>
              <w:jc w:val="center"/>
              <w:rPr>
                <w:rFonts w:eastAsia="仿宋_GB2312"/>
                <w:sz w:val="32"/>
                <w:szCs w:val="32"/>
              </w:rPr>
            </w:pPr>
          </w:p>
        </w:tc>
        <w:tc>
          <w:tcPr>
            <w:tcW w:w="1173" w:type="dxa"/>
            <w:vAlign w:val="center"/>
          </w:tcPr>
          <w:p w14:paraId="1F81E24F">
            <w:pPr>
              <w:spacing w:line="400" w:lineRule="exact"/>
              <w:jc w:val="center"/>
              <w:rPr>
                <w:rFonts w:eastAsia="仿宋_GB2312"/>
                <w:sz w:val="32"/>
                <w:szCs w:val="32"/>
              </w:rPr>
            </w:pPr>
          </w:p>
        </w:tc>
        <w:tc>
          <w:tcPr>
            <w:tcW w:w="1171" w:type="dxa"/>
            <w:vAlign w:val="center"/>
          </w:tcPr>
          <w:p w14:paraId="54D61100">
            <w:pPr>
              <w:spacing w:line="400" w:lineRule="exact"/>
              <w:jc w:val="center"/>
              <w:rPr>
                <w:rFonts w:eastAsia="仿宋_GB2312"/>
                <w:sz w:val="32"/>
                <w:szCs w:val="32"/>
              </w:rPr>
            </w:pPr>
          </w:p>
        </w:tc>
      </w:tr>
      <w:tr w14:paraId="04FD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4" w:type="dxa"/>
            <w:vAlign w:val="center"/>
          </w:tcPr>
          <w:p w14:paraId="2E779B3E">
            <w:pPr>
              <w:spacing w:line="400" w:lineRule="exact"/>
              <w:jc w:val="center"/>
              <w:rPr>
                <w:rFonts w:eastAsia="仿宋_GB2312"/>
                <w:sz w:val="32"/>
                <w:szCs w:val="32"/>
              </w:rPr>
            </w:pPr>
          </w:p>
        </w:tc>
        <w:tc>
          <w:tcPr>
            <w:tcW w:w="720" w:type="dxa"/>
            <w:vAlign w:val="center"/>
          </w:tcPr>
          <w:p w14:paraId="0EC08775">
            <w:pPr>
              <w:spacing w:line="400" w:lineRule="exact"/>
              <w:jc w:val="center"/>
              <w:rPr>
                <w:rFonts w:eastAsia="仿宋_GB2312"/>
                <w:sz w:val="32"/>
                <w:szCs w:val="32"/>
              </w:rPr>
            </w:pPr>
          </w:p>
        </w:tc>
        <w:tc>
          <w:tcPr>
            <w:tcW w:w="900" w:type="dxa"/>
            <w:vAlign w:val="center"/>
          </w:tcPr>
          <w:p w14:paraId="04F0DEC9">
            <w:pPr>
              <w:spacing w:line="400" w:lineRule="exact"/>
              <w:jc w:val="center"/>
              <w:rPr>
                <w:rFonts w:eastAsia="仿宋_GB2312"/>
                <w:sz w:val="32"/>
                <w:szCs w:val="32"/>
              </w:rPr>
            </w:pPr>
          </w:p>
        </w:tc>
        <w:tc>
          <w:tcPr>
            <w:tcW w:w="1495" w:type="dxa"/>
            <w:vAlign w:val="center"/>
          </w:tcPr>
          <w:p w14:paraId="6FE30862">
            <w:pPr>
              <w:spacing w:line="400" w:lineRule="exact"/>
              <w:jc w:val="center"/>
              <w:rPr>
                <w:rFonts w:eastAsia="仿宋_GB2312"/>
                <w:sz w:val="32"/>
                <w:szCs w:val="32"/>
              </w:rPr>
            </w:pPr>
          </w:p>
        </w:tc>
        <w:tc>
          <w:tcPr>
            <w:tcW w:w="1276" w:type="dxa"/>
            <w:vAlign w:val="center"/>
          </w:tcPr>
          <w:p w14:paraId="0B848D4F">
            <w:pPr>
              <w:spacing w:line="400" w:lineRule="exact"/>
              <w:jc w:val="center"/>
              <w:rPr>
                <w:rFonts w:eastAsia="仿宋_GB2312"/>
                <w:sz w:val="32"/>
                <w:szCs w:val="32"/>
              </w:rPr>
            </w:pPr>
          </w:p>
        </w:tc>
        <w:tc>
          <w:tcPr>
            <w:tcW w:w="1276" w:type="dxa"/>
            <w:vAlign w:val="center"/>
          </w:tcPr>
          <w:p w14:paraId="1CC03033">
            <w:pPr>
              <w:spacing w:line="400" w:lineRule="exact"/>
              <w:jc w:val="center"/>
              <w:rPr>
                <w:rFonts w:eastAsia="仿宋_GB2312"/>
                <w:sz w:val="32"/>
                <w:szCs w:val="32"/>
              </w:rPr>
            </w:pPr>
          </w:p>
        </w:tc>
        <w:tc>
          <w:tcPr>
            <w:tcW w:w="1173" w:type="dxa"/>
            <w:vAlign w:val="center"/>
          </w:tcPr>
          <w:p w14:paraId="2F1A192E">
            <w:pPr>
              <w:spacing w:line="400" w:lineRule="exact"/>
              <w:jc w:val="center"/>
              <w:rPr>
                <w:rFonts w:eastAsia="仿宋_GB2312"/>
                <w:sz w:val="32"/>
                <w:szCs w:val="32"/>
              </w:rPr>
            </w:pPr>
          </w:p>
        </w:tc>
        <w:tc>
          <w:tcPr>
            <w:tcW w:w="1171" w:type="dxa"/>
            <w:vAlign w:val="center"/>
          </w:tcPr>
          <w:p w14:paraId="66AED66C">
            <w:pPr>
              <w:spacing w:line="400" w:lineRule="exact"/>
              <w:jc w:val="center"/>
              <w:rPr>
                <w:rFonts w:eastAsia="仿宋_GB2312"/>
                <w:sz w:val="32"/>
                <w:szCs w:val="32"/>
              </w:rPr>
            </w:pPr>
          </w:p>
        </w:tc>
      </w:tr>
      <w:tr w14:paraId="487F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4" w:type="dxa"/>
            <w:vAlign w:val="center"/>
          </w:tcPr>
          <w:p w14:paraId="3A01AEE3">
            <w:pPr>
              <w:spacing w:line="400" w:lineRule="exact"/>
              <w:jc w:val="center"/>
              <w:rPr>
                <w:rFonts w:eastAsia="仿宋_GB2312"/>
                <w:sz w:val="32"/>
                <w:szCs w:val="32"/>
              </w:rPr>
            </w:pPr>
          </w:p>
        </w:tc>
        <w:tc>
          <w:tcPr>
            <w:tcW w:w="720" w:type="dxa"/>
            <w:vAlign w:val="center"/>
          </w:tcPr>
          <w:p w14:paraId="01405CF3">
            <w:pPr>
              <w:spacing w:line="400" w:lineRule="exact"/>
              <w:jc w:val="center"/>
              <w:rPr>
                <w:rFonts w:eastAsia="仿宋_GB2312"/>
                <w:sz w:val="32"/>
                <w:szCs w:val="32"/>
              </w:rPr>
            </w:pPr>
          </w:p>
        </w:tc>
        <w:tc>
          <w:tcPr>
            <w:tcW w:w="900" w:type="dxa"/>
            <w:vAlign w:val="center"/>
          </w:tcPr>
          <w:p w14:paraId="1E03A9E7">
            <w:pPr>
              <w:spacing w:line="400" w:lineRule="exact"/>
              <w:jc w:val="center"/>
              <w:rPr>
                <w:rFonts w:eastAsia="仿宋_GB2312"/>
                <w:sz w:val="32"/>
                <w:szCs w:val="32"/>
              </w:rPr>
            </w:pPr>
          </w:p>
        </w:tc>
        <w:tc>
          <w:tcPr>
            <w:tcW w:w="1495" w:type="dxa"/>
            <w:vAlign w:val="center"/>
          </w:tcPr>
          <w:p w14:paraId="7AF7CAEE">
            <w:pPr>
              <w:spacing w:line="400" w:lineRule="exact"/>
              <w:jc w:val="center"/>
              <w:rPr>
                <w:rFonts w:eastAsia="仿宋_GB2312"/>
                <w:sz w:val="32"/>
                <w:szCs w:val="32"/>
              </w:rPr>
            </w:pPr>
          </w:p>
        </w:tc>
        <w:tc>
          <w:tcPr>
            <w:tcW w:w="1276" w:type="dxa"/>
            <w:vAlign w:val="center"/>
          </w:tcPr>
          <w:p w14:paraId="4F339194">
            <w:pPr>
              <w:spacing w:line="400" w:lineRule="exact"/>
              <w:jc w:val="center"/>
              <w:rPr>
                <w:rFonts w:eastAsia="仿宋_GB2312"/>
                <w:sz w:val="32"/>
                <w:szCs w:val="32"/>
              </w:rPr>
            </w:pPr>
          </w:p>
        </w:tc>
        <w:tc>
          <w:tcPr>
            <w:tcW w:w="1276" w:type="dxa"/>
            <w:vAlign w:val="center"/>
          </w:tcPr>
          <w:p w14:paraId="5E5BD63C">
            <w:pPr>
              <w:spacing w:line="400" w:lineRule="exact"/>
              <w:jc w:val="center"/>
              <w:rPr>
                <w:rFonts w:eastAsia="仿宋_GB2312"/>
                <w:sz w:val="32"/>
                <w:szCs w:val="32"/>
              </w:rPr>
            </w:pPr>
          </w:p>
        </w:tc>
        <w:tc>
          <w:tcPr>
            <w:tcW w:w="1173" w:type="dxa"/>
            <w:vAlign w:val="center"/>
          </w:tcPr>
          <w:p w14:paraId="3F9BA3B0">
            <w:pPr>
              <w:spacing w:line="400" w:lineRule="exact"/>
              <w:jc w:val="center"/>
              <w:rPr>
                <w:rFonts w:eastAsia="仿宋_GB2312"/>
                <w:sz w:val="32"/>
                <w:szCs w:val="32"/>
              </w:rPr>
            </w:pPr>
          </w:p>
        </w:tc>
        <w:tc>
          <w:tcPr>
            <w:tcW w:w="1171" w:type="dxa"/>
            <w:vAlign w:val="center"/>
          </w:tcPr>
          <w:p w14:paraId="1B08B951">
            <w:pPr>
              <w:spacing w:line="400" w:lineRule="exact"/>
              <w:jc w:val="center"/>
              <w:rPr>
                <w:rFonts w:eastAsia="仿宋_GB2312"/>
                <w:sz w:val="32"/>
                <w:szCs w:val="32"/>
              </w:rPr>
            </w:pPr>
          </w:p>
        </w:tc>
      </w:tr>
      <w:tr w14:paraId="208A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4" w:type="dxa"/>
            <w:vAlign w:val="center"/>
          </w:tcPr>
          <w:p w14:paraId="5A50F2EF">
            <w:pPr>
              <w:spacing w:line="400" w:lineRule="exact"/>
              <w:jc w:val="center"/>
              <w:rPr>
                <w:rFonts w:eastAsia="仿宋_GB2312"/>
                <w:sz w:val="32"/>
                <w:szCs w:val="32"/>
              </w:rPr>
            </w:pPr>
          </w:p>
        </w:tc>
        <w:tc>
          <w:tcPr>
            <w:tcW w:w="720" w:type="dxa"/>
            <w:vAlign w:val="center"/>
          </w:tcPr>
          <w:p w14:paraId="7251946E">
            <w:pPr>
              <w:spacing w:line="400" w:lineRule="exact"/>
              <w:jc w:val="center"/>
              <w:rPr>
                <w:rFonts w:eastAsia="仿宋_GB2312"/>
                <w:sz w:val="32"/>
                <w:szCs w:val="32"/>
              </w:rPr>
            </w:pPr>
          </w:p>
        </w:tc>
        <w:tc>
          <w:tcPr>
            <w:tcW w:w="900" w:type="dxa"/>
            <w:vAlign w:val="center"/>
          </w:tcPr>
          <w:p w14:paraId="13678141">
            <w:pPr>
              <w:spacing w:line="400" w:lineRule="exact"/>
              <w:jc w:val="center"/>
              <w:rPr>
                <w:rFonts w:eastAsia="仿宋_GB2312"/>
                <w:sz w:val="32"/>
                <w:szCs w:val="32"/>
              </w:rPr>
            </w:pPr>
          </w:p>
        </w:tc>
        <w:tc>
          <w:tcPr>
            <w:tcW w:w="1495" w:type="dxa"/>
            <w:vAlign w:val="center"/>
          </w:tcPr>
          <w:p w14:paraId="708D638C">
            <w:pPr>
              <w:spacing w:line="400" w:lineRule="exact"/>
              <w:jc w:val="center"/>
              <w:rPr>
                <w:rFonts w:eastAsia="仿宋_GB2312"/>
                <w:sz w:val="32"/>
                <w:szCs w:val="32"/>
              </w:rPr>
            </w:pPr>
          </w:p>
        </w:tc>
        <w:tc>
          <w:tcPr>
            <w:tcW w:w="1276" w:type="dxa"/>
            <w:vAlign w:val="center"/>
          </w:tcPr>
          <w:p w14:paraId="5F633F05">
            <w:pPr>
              <w:spacing w:line="400" w:lineRule="exact"/>
              <w:jc w:val="center"/>
              <w:rPr>
                <w:rFonts w:eastAsia="仿宋_GB2312"/>
                <w:sz w:val="32"/>
                <w:szCs w:val="32"/>
              </w:rPr>
            </w:pPr>
          </w:p>
        </w:tc>
        <w:tc>
          <w:tcPr>
            <w:tcW w:w="1276" w:type="dxa"/>
            <w:vAlign w:val="center"/>
          </w:tcPr>
          <w:p w14:paraId="6A12D41B">
            <w:pPr>
              <w:spacing w:line="400" w:lineRule="exact"/>
              <w:jc w:val="center"/>
              <w:rPr>
                <w:rFonts w:eastAsia="仿宋_GB2312"/>
                <w:sz w:val="32"/>
                <w:szCs w:val="32"/>
              </w:rPr>
            </w:pPr>
          </w:p>
        </w:tc>
        <w:tc>
          <w:tcPr>
            <w:tcW w:w="1173" w:type="dxa"/>
            <w:vAlign w:val="center"/>
          </w:tcPr>
          <w:p w14:paraId="221758F5">
            <w:pPr>
              <w:spacing w:line="400" w:lineRule="exact"/>
              <w:jc w:val="center"/>
              <w:rPr>
                <w:rFonts w:eastAsia="仿宋_GB2312"/>
                <w:sz w:val="32"/>
                <w:szCs w:val="32"/>
              </w:rPr>
            </w:pPr>
          </w:p>
        </w:tc>
        <w:tc>
          <w:tcPr>
            <w:tcW w:w="1171" w:type="dxa"/>
            <w:vAlign w:val="center"/>
          </w:tcPr>
          <w:p w14:paraId="6DAC5B90">
            <w:pPr>
              <w:spacing w:line="400" w:lineRule="exact"/>
              <w:jc w:val="center"/>
              <w:rPr>
                <w:rFonts w:eastAsia="仿宋_GB2312"/>
                <w:sz w:val="32"/>
                <w:szCs w:val="32"/>
              </w:rPr>
            </w:pPr>
          </w:p>
        </w:tc>
      </w:tr>
      <w:tr w14:paraId="4BB7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4" w:type="dxa"/>
            <w:vAlign w:val="center"/>
          </w:tcPr>
          <w:p w14:paraId="7A355157">
            <w:pPr>
              <w:spacing w:line="400" w:lineRule="exact"/>
              <w:jc w:val="center"/>
              <w:rPr>
                <w:rFonts w:eastAsia="仿宋_GB2312"/>
                <w:sz w:val="32"/>
                <w:szCs w:val="32"/>
              </w:rPr>
            </w:pPr>
          </w:p>
        </w:tc>
        <w:tc>
          <w:tcPr>
            <w:tcW w:w="720" w:type="dxa"/>
            <w:vAlign w:val="center"/>
          </w:tcPr>
          <w:p w14:paraId="35EC371E">
            <w:pPr>
              <w:spacing w:line="400" w:lineRule="exact"/>
              <w:jc w:val="center"/>
              <w:rPr>
                <w:rFonts w:eastAsia="仿宋_GB2312"/>
                <w:sz w:val="32"/>
                <w:szCs w:val="32"/>
              </w:rPr>
            </w:pPr>
          </w:p>
        </w:tc>
        <w:tc>
          <w:tcPr>
            <w:tcW w:w="900" w:type="dxa"/>
            <w:vAlign w:val="center"/>
          </w:tcPr>
          <w:p w14:paraId="1865ABD3">
            <w:pPr>
              <w:spacing w:line="400" w:lineRule="exact"/>
              <w:jc w:val="center"/>
              <w:rPr>
                <w:rFonts w:eastAsia="仿宋_GB2312"/>
                <w:sz w:val="32"/>
                <w:szCs w:val="32"/>
              </w:rPr>
            </w:pPr>
          </w:p>
        </w:tc>
        <w:tc>
          <w:tcPr>
            <w:tcW w:w="1495" w:type="dxa"/>
            <w:vAlign w:val="center"/>
          </w:tcPr>
          <w:p w14:paraId="780D045C">
            <w:pPr>
              <w:spacing w:line="400" w:lineRule="exact"/>
              <w:jc w:val="center"/>
              <w:rPr>
                <w:rFonts w:eastAsia="仿宋_GB2312"/>
                <w:sz w:val="32"/>
                <w:szCs w:val="32"/>
              </w:rPr>
            </w:pPr>
          </w:p>
        </w:tc>
        <w:tc>
          <w:tcPr>
            <w:tcW w:w="1276" w:type="dxa"/>
            <w:vAlign w:val="center"/>
          </w:tcPr>
          <w:p w14:paraId="2B46247D">
            <w:pPr>
              <w:spacing w:line="400" w:lineRule="exact"/>
              <w:jc w:val="center"/>
              <w:rPr>
                <w:rFonts w:eastAsia="仿宋_GB2312"/>
                <w:sz w:val="32"/>
                <w:szCs w:val="32"/>
              </w:rPr>
            </w:pPr>
          </w:p>
        </w:tc>
        <w:tc>
          <w:tcPr>
            <w:tcW w:w="1276" w:type="dxa"/>
            <w:vAlign w:val="center"/>
          </w:tcPr>
          <w:p w14:paraId="3300C39E">
            <w:pPr>
              <w:spacing w:line="400" w:lineRule="exact"/>
              <w:jc w:val="center"/>
              <w:rPr>
                <w:rFonts w:eastAsia="仿宋_GB2312"/>
                <w:sz w:val="32"/>
                <w:szCs w:val="32"/>
              </w:rPr>
            </w:pPr>
          </w:p>
        </w:tc>
        <w:tc>
          <w:tcPr>
            <w:tcW w:w="1173" w:type="dxa"/>
            <w:vAlign w:val="center"/>
          </w:tcPr>
          <w:p w14:paraId="0AB2D58D">
            <w:pPr>
              <w:spacing w:line="400" w:lineRule="exact"/>
              <w:jc w:val="center"/>
              <w:rPr>
                <w:rFonts w:eastAsia="仿宋_GB2312"/>
                <w:sz w:val="32"/>
                <w:szCs w:val="32"/>
              </w:rPr>
            </w:pPr>
          </w:p>
        </w:tc>
        <w:tc>
          <w:tcPr>
            <w:tcW w:w="1171" w:type="dxa"/>
            <w:vAlign w:val="center"/>
          </w:tcPr>
          <w:p w14:paraId="3D9506A8">
            <w:pPr>
              <w:spacing w:line="400" w:lineRule="exact"/>
              <w:jc w:val="center"/>
              <w:rPr>
                <w:rFonts w:eastAsia="仿宋_GB2312"/>
                <w:sz w:val="32"/>
                <w:szCs w:val="32"/>
              </w:rPr>
            </w:pPr>
          </w:p>
        </w:tc>
      </w:tr>
      <w:tr w14:paraId="7AE1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4" w:type="dxa"/>
            <w:vAlign w:val="center"/>
          </w:tcPr>
          <w:p w14:paraId="1641D05B">
            <w:pPr>
              <w:spacing w:line="400" w:lineRule="exact"/>
              <w:jc w:val="center"/>
              <w:rPr>
                <w:rFonts w:eastAsia="仿宋_GB2312"/>
                <w:sz w:val="32"/>
                <w:szCs w:val="32"/>
              </w:rPr>
            </w:pPr>
          </w:p>
        </w:tc>
        <w:tc>
          <w:tcPr>
            <w:tcW w:w="720" w:type="dxa"/>
            <w:vAlign w:val="center"/>
          </w:tcPr>
          <w:p w14:paraId="451F1A40">
            <w:pPr>
              <w:spacing w:line="400" w:lineRule="exact"/>
              <w:jc w:val="center"/>
              <w:rPr>
                <w:rFonts w:eastAsia="仿宋_GB2312"/>
                <w:sz w:val="32"/>
                <w:szCs w:val="32"/>
              </w:rPr>
            </w:pPr>
          </w:p>
        </w:tc>
        <w:tc>
          <w:tcPr>
            <w:tcW w:w="900" w:type="dxa"/>
            <w:vAlign w:val="center"/>
          </w:tcPr>
          <w:p w14:paraId="07710D31">
            <w:pPr>
              <w:spacing w:line="400" w:lineRule="exact"/>
              <w:jc w:val="center"/>
              <w:rPr>
                <w:rFonts w:eastAsia="仿宋_GB2312"/>
                <w:sz w:val="32"/>
                <w:szCs w:val="32"/>
              </w:rPr>
            </w:pPr>
          </w:p>
        </w:tc>
        <w:tc>
          <w:tcPr>
            <w:tcW w:w="1495" w:type="dxa"/>
            <w:vAlign w:val="center"/>
          </w:tcPr>
          <w:p w14:paraId="662282AC">
            <w:pPr>
              <w:spacing w:line="400" w:lineRule="exact"/>
              <w:jc w:val="center"/>
              <w:rPr>
                <w:rFonts w:eastAsia="仿宋_GB2312"/>
                <w:sz w:val="32"/>
                <w:szCs w:val="32"/>
              </w:rPr>
            </w:pPr>
          </w:p>
        </w:tc>
        <w:tc>
          <w:tcPr>
            <w:tcW w:w="1276" w:type="dxa"/>
            <w:vAlign w:val="center"/>
          </w:tcPr>
          <w:p w14:paraId="21133599">
            <w:pPr>
              <w:spacing w:line="400" w:lineRule="exact"/>
              <w:jc w:val="center"/>
              <w:rPr>
                <w:rFonts w:eastAsia="仿宋_GB2312"/>
                <w:sz w:val="32"/>
                <w:szCs w:val="32"/>
              </w:rPr>
            </w:pPr>
          </w:p>
        </w:tc>
        <w:tc>
          <w:tcPr>
            <w:tcW w:w="1276" w:type="dxa"/>
            <w:vAlign w:val="center"/>
          </w:tcPr>
          <w:p w14:paraId="2CF40A4D">
            <w:pPr>
              <w:spacing w:line="400" w:lineRule="exact"/>
              <w:jc w:val="center"/>
              <w:rPr>
                <w:rFonts w:eastAsia="仿宋_GB2312"/>
                <w:sz w:val="32"/>
                <w:szCs w:val="32"/>
              </w:rPr>
            </w:pPr>
          </w:p>
        </w:tc>
        <w:tc>
          <w:tcPr>
            <w:tcW w:w="1173" w:type="dxa"/>
            <w:vAlign w:val="center"/>
          </w:tcPr>
          <w:p w14:paraId="38E110AF">
            <w:pPr>
              <w:spacing w:line="400" w:lineRule="exact"/>
              <w:jc w:val="center"/>
              <w:rPr>
                <w:rFonts w:eastAsia="仿宋_GB2312"/>
                <w:sz w:val="32"/>
                <w:szCs w:val="32"/>
              </w:rPr>
            </w:pPr>
          </w:p>
        </w:tc>
        <w:tc>
          <w:tcPr>
            <w:tcW w:w="1171" w:type="dxa"/>
            <w:vAlign w:val="center"/>
          </w:tcPr>
          <w:p w14:paraId="32C353C9">
            <w:pPr>
              <w:spacing w:line="400" w:lineRule="exact"/>
              <w:jc w:val="center"/>
              <w:rPr>
                <w:rFonts w:eastAsia="仿宋_GB2312"/>
                <w:sz w:val="32"/>
                <w:szCs w:val="32"/>
              </w:rPr>
            </w:pPr>
          </w:p>
        </w:tc>
      </w:tr>
      <w:tr w14:paraId="2DC0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4" w:type="dxa"/>
            <w:vAlign w:val="center"/>
          </w:tcPr>
          <w:p w14:paraId="72BF069C">
            <w:pPr>
              <w:spacing w:line="400" w:lineRule="exact"/>
              <w:jc w:val="center"/>
              <w:rPr>
                <w:rFonts w:eastAsia="仿宋_GB2312"/>
                <w:sz w:val="32"/>
                <w:szCs w:val="32"/>
              </w:rPr>
            </w:pPr>
          </w:p>
        </w:tc>
        <w:tc>
          <w:tcPr>
            <w:tcW w:w="720" w:type="dxa"/>
            <w:vAlign w:val="center"/>
          </w:tcPr>
          <w:p w14:paraId="5B0591F0">
            <w:pPr>
              <w:spacing w:line="400" w:lineRule="exact"/>
              <w:jc w:val="center"/>
              <w:rPr>
                <w:rFonts w:eastAsia="仿宋_GB2312"/>
                <w:sz w:val="32"/>
                <w:szCs w:val="32"/>
              </w:rPr>
            </w:pPr>
          </w:p>
        </w:tc>
        <w:tc>
          <w:tcPr>
            <w:tcW w:w="900" w:type="dxa"/>
            <w:vAlign w:val="center"/>
          </w:tcPr>
          <w:p w14:paraId="06A48E26">
            <w:pPr>
              <w:spacing w:line="400" w:lineRule="exact"/>
              <w:jc w:val="center"/>
              <w:rPr>
                <w:rFonts w:eastAsia="仿宋_GB2312"/>
                <w:sz w:val="32"/>
                <w:szCs w:val="32"/>
              </w:rPr>
            </w:pPr>
          </w:p>
        </w:tc>
        <w:tc>
          <w:tcPr>
            <w:tcW w:w="1495" w:type="dxa"/>
            <w:vAlign w:val="center"/>
          </w:tcPr>
          <w:p w14:paraId="7576A925">
            <w:pPr>
              <w:spacing w:line="400" w:lineRule="exact"/>
              <w:jc w:val="center"/>
              <w:rPr>
                <w:rFonts w:eastAsia="仿宋_GB2312"/>
                <w:sz w:val="32"/>
                <w:szCs w:val="32"/>
              </w:rPr>
            </w:pPr>
          </w:p>
        </w:tc>
        <w:tc>
          <w:tcPr>
            <w:tcW w:w="1276" w:type="dxa"/>
            <w:vAlign w:val="center"/>
          </w:tcPr>
          <w:p w14:paraId="3968DDEA">
            <w:pPr>
              <w:spacing w:line="400" w:lineRule="exact"/>
              <w:jc w:val="center"/>
              <w:rPr>
                <w:rFonts w:eastAsia="仿宋_GB2312"/>
                <w:sz w:val="32"/>
                <w:szCs w:val="32"/>
              </w:rPr>
            </w:pPr>
          </w:p>
        </w:tc>
        <w:tc>
          <w:tcPr>
            <w:tcW w:w="1276" w:type="dxa"/>
            <w:vAlign w:val="center"/>
          </w:tcPr>
          <w:p w14:paraId="79A40047">
            <w:pPr>
              <w:spacing w:line="400" w:lineRule="exact"/>
              <w:jc w:val="center"/>
              <w:rPr>
                <w:rFonts w:eastAsia="仿宋_GB2312"/>
                <w:sz w:val="32"/>
                <w:szCs w:val="32"/>
              </w:rPr>
            </w:pPr>
          </w:p>
        </w:tc>
        <w:tc>
          <w:tcPr>
            <w:tcW w:w="1173" w:type="dxa"/>
            <w:vAlign w:val="center"/>
          </w:tcPr>
          <w:p w14:paraId="5B87A3FB">
            <w:pPr>
              <w:spacing w:line="400" w:lineRule="exact"/>
              <w:jc w:val="center"/>
              <w:rPr>
                <w:rFonts w:eastAsia="仿宋_GB2312"/>
                <w:sz w:val="32"/>
                <w:szCs w:val="32"/>
              </w:rPr>
            </w:pPr>
          </w:p>
        </w:tc>
        <w:tc>
          <w:tcPr>
            <w:tcW w:w="1171" w:type="dxa"/>
            <w:vAlign w:val="center"/>
          </w:tcPr>
          <w:p w14:paraId="331966C9">
            <w:pPr>
              <w:spacing w:line="400" w:lineRule="exact"/>
              <w:jc w:val="center"/>
              <w:rPr>
                <w:rFonts w:eastAsia="仿宋_GB2312"/>
                <w:sz w:val="32"/>
                <w:szCs w:val="32"/>
              </w:rPr>
            </w:pPr>
          </w:p>
        </w:tc>
      </w:tr>
      <w:tr w14:paraId="4804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4" w:type="dxa"/>
            <w:vAlign w:val="center"/>
          </w:tcPr>
          <w:p w14:paraId="6C9E33AD">
            <w:pPr>
              <w:spacing w:line="400" w:lineRule="exact"/>
              <w:jc w:val="center"/>
              <w:rPr>
                <w:rFonts w:eastAsia="仿宋_GB2312"/>
                <w:sz w:val="32"/>
                <w:szCs w:val="32"/>
              </w:rPr>
            </w:pPr>
          </w:p>
        </w:tc>
        <w:tc>
          <w:tcPr>
            <w:tcW w:w="720" w:type="dxa"/>
            <w:vAlign w:val="center"/>
          </w:tcPr>
          <w:p w14:paraId="2E8A4126">
            <w:pPr>
              <w:spacing w:line="400" w:lineRule="exact"/>
              <w:jc w:val="center"/>
              <w:rPr>
                <w:rFonts w:eastAsia="仿宋_GB2312"/>
                <w:sz w:val="32"/>
                <w:szCs w:val="32"/>
              </w:rPr>
            </w:pPr>
          </w:p>
        </w:tc>
        <w:tc>
          <w:tcPr>
            <w:tcW w:w="900" w:type="dxa"/>
            <w:vAlign w:val="center"/>
          </w:tcPr>
          <w:p w14:paraId="325DB7C5">
            <w:pPr>
              <w:spacing w:line="400" w:lineRule="exact"/>
              <w:jc w:val="center"/>
              <w:rPr>
                <w:rFonts w:eastAsia="仿宋_GB2312"/>
                <w:sz w:val="32"/>
                <w:szCs w:val="32"/>
              </w:rPr>
            </w:pPr>
          </w:p>
        </w:tc>
        <w:tc>
          <w:tcPr>
            <w:tcW w:w="1495" w:type="dxa"/>
            <w:vAlign w:val="center"/>
          </w:tcPr>
          <w:p w14:paraId="0F0B03E4">
            <w:pPr>
              <w:spacing w:line="400" w:lineRule="exact"/>
              <w:jc w:val="center"/>
              <w:rPr>
                <w:rFonts w:eastAsia="仿宋_GB2312"/>
                <w:sz w:val="32"/>
                <w:szCs w:val="32"/>
              </w:rPr>
            </w:pPr>
          </w:p>
        </w:tc>
        <w:tc>
          <w:tcPr>
            <w:tcW w:w="1276" w:type="dxa"/>
            <w:vAlign w:val="center"/>
          </w:tcPr>
          <w:p w14:paraId="678536DE">
            <w:pPr>
              <w:spacing w:line="400" w:lineRule="exact"/>
              <w:jc w:val="center"/>
              <w:rPr>
                <w:rFonts w:eastAsia="仿宋_GB2312"/>
                <w:sz w:val="32"/>
                <w:szCs w:val="32"/>
              </w:rPr>
            </w:pPr>
          </w:p>
        </w:tc>
        <w:tc>
          <w:tcPr>
            <w:tcW w:w="1276" w:type="dxa"/>
            <w:vAlign w:val="center"/>
          </w:tcPr>
          <w:p w14:paraId="30C8E0BB">
            <w:pPr>
              <w:spacing w:line="400" w:lineRule="exact"/>
              <w:jc w:val="center"/>
              <w:rPr>
                <w:rFonts w:eastAsia="仿宋_GB2312"/>
                <w:sz w:val="32"/>
                <w:szCs w:val="32"/>
              </w:rPr>
            </w:pPr>
          </w:p>
        </w:tc>
        <w:tc>
          <w:tcPr>
            <w:tcW w:w="1173" w:type="dxa"/>
            <w:vAlign w:val="center"/>
          </w:tcPr>
          <w:p w14:paraId="29638DA2">
            <w:pPr>
              <w:spacing w:line="400" w:lineRule="exact"/>
              <w:jc w:val="center"/>
              <w:rPr>
                <w:rFonts w:eastAsia="仿宋_GB2312"/>
                <w:sz w:val="32"/>
                <w:szCs w:val="32"/>
              </w:rPr>
            </w:pPr>
          </w:p>
        </w:tc>
        <w:tc>
          <w:tcPr>
            <w:tcW w:w="1171" w:type="dxa"/>
            <w:vAlign w:val="center"/>
          </w:tcPr>
          <w:p w14:paraId="362B5D60">
            <w:pPr>
              <w:spacing w:line="400" w:lineRule="exact"/>
              <w:jc w:val="center"/>
              <w:rPr>
                <w:rFonts w:eastAsia="仿宋_GB2312"/>
                <w:sz w:val="32"/>
                <w:szCs w:val="32"/>
              </w:rPr>
            </w:pPr>
          </w:p>
        </w:tc>
      </w:tr>
      <w:tr w14:paraId="2260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4" w:type="dxa"/>
            <w:vAlign w:val="center"/>
          </w:tcPr>
          <w:p w14:paraId="2BC9BE4C">
            <w:pPr>
              <w:spacing w:line="400" w:lineRule="exact"/>
              <w:jc w:val="center"/>
              <w:rPr>
                <w:rFonts w:eastAsia="仿宋_GB2312"/>
                <w:sz w:val="32"/>
                <w:szCs w:val="32"/>
              </w:rPr>
            </w:pPr>
          </w:p>
        </w:tc>
        <w:tc>
          <w:tcPr>
            <w:tcW w:w="720" w:type="dxa"/>
            <w:vAlign w:val="center"/>
          </w:tcPr>
          <w:p w14:paraId="7F42B2E7">
            <w:pPr>
              <w:spacing w:line="400" w:lineRule="exact"/>
              <w:jc w:val="center"/>
              <w:rPr>
                <w:rFonts w:eastAsia="仿宋_GB2312"/>
                <w:sz w:val="32"/>
                <w:szCs w:val="32"/>
              </w:rPr>
            </w:pPr>
          </w:p>
        </w:tc>
        <w:tc>
          <w:tcPr>
            <w:tcW w:w="900" w:type="dxa"/>
            <w:vAlign w:val="center"/>
          </w:tcPr>
          <w:p w14:paraId="02065ABC">
            <w:pPr>
              <w:spacing w:line="400" w:lineRule="exact"/>
              <w:jc w:val="center"/>
              <w:rPr>
                <w:rFonts w:eastAsia="仿宋_GB2312"/>
                <w:sz w:val="32"/>
                <w:szCs w:val="32"/>
              </w:rPr>
            </w:pPr>
          </w:p>
        </w:tc>
        <w:tc>
          <w:tcPr>
            <w:tcW w:w="1495" w:type="dxa"/>
            <w:vAlign w:val="center"/>
          </w:tcPr>
          <w:p w14:paraId="621AA68C">
            <w:pPr>
              <w:spacing w:line="400" w:lineRule="exact"/>
              <w:jc w:val="center"/>
              <w:rPr>
                <w:rFonts w:eastAsia="仿宋_GB2312"/>
                <w:sz w:val="32"/>
                <w:szCs w:val="32"/>
              </w:rPr>
            </w:pPr>
          </w:p>
        </w:tc>
        <w:tc>
          <w:tcPr>
            <w:tcW w:w="1276" w:type="dxa"/>
            <w:vAlign w:val="center"/>
          </w:tcPr>
          <w:p w14:paraId="62B9F9FE">
            <w:pPr>
              <w:spacing w:line="400" w:lineRule="exact"/>
              <w:jc w:val="center"/>
              <w:rPr>
                <w:rFonts w:eastAsia="仿宋_GB2312"/>
                <w:sz w:val="32"/>
                <w:szCs w:val="32"/>
              </w:rPr>
            </w:pPr>
          </w:p>
        </w:tc>
        <w:tc>
          <w:tcPr>
            <w:tcW w:w="1276" w:type="dxa"/>
            <w:vAlign w:val="center"/>
          </w:tcPr>
          <w:p w14:paraId="6D11E2B9">
            <w:pPr>
              <w:spacing w:line="400" w:lineRule="exact"/>
              <w:jc w:val="center"/>
              <w:rPr>
                <w:rFonts w:eastAsia="仿宋_GB2312"/>
                <w:sz w:val="32"/>
                <w:szCs w:val="32"/>
              </w:rPr>
            </w:pPr>
          </w:p>
        </w:tc>
        <w:tc>
          <w:tcPr>
            <w:tcW w:w="1173" w:type="dxa"/>
            <w:vAlign w:val="center"/>
          </w:tcPr>
          <w:p w14:paraId="04D7B52B">
            <w:pPr>
              <w:spacing w:line="400" w:lineRule="exact"/>
              <w:jc w:val="center"/>
              <w:rPr>
                <w:rFonts w:eastAsia="仿宋_GB2312"/>
                <w:sz w:val="32"/>
                <w:szCs w:val="32"/>
              </w:rPr>
            </w:pPr>
          </w:p>
        </w:tc>
        <w:tc>
          <w:tcPr>
            <w:tcW w:w="1171" w:type="dxa"/>
            <w:vAlign w:val="center"/>
          </w:tcPr>
          <w:p w14:paraId="1ED96B49">
            <w:pPr>
              <w:spacing w:line="400" w:lineRule="exact"/>
              <w:jc w:val="center"/>
              <w:rPr>
                <w:rFonts w:eastAsia="仿宋_GB2312"/>
                <w:sz w:val="32"/>
                <w:szCs w:val="32"/>
              </w:rPr>
            </w:pPr>
          </w:p>
        </w:tc>
      </w:tr>
    </w:tbl>
    <w:p w14:paraId="0892175B">
      <w:pPr>
        <w:pStyle w:val="5"/>
        <w:spacing w:line="400" w:lineRule="exact"/>
        <w:ind w:left="480" w:leftChars="200" w:firstLine="0" w:firstLineChars="0"/>
        <w:rPr>
          <w:rFonts w:eastAsia="仿宋_GB2312"/>
          <w:b/>
          <w:sz w:val="32"/>
          <w:szCs w:val="32"/>
        </w:rPr>
        <w:sectPr>
          <w:pgSz w:w="11907" w:h="16840"/>
          <w:pgMar w:top="1418" w:right="1418" w:bottom="1418" w:left="1418" w:header="680" w:footer="907" w:gutter="0"/>
          <w:cols w:space="720" w:num="1"/>
          <w:docGrid w:linePitch="272" w:charSpace="0"/>
        </w:sectPr>
      </w:pPr>
      <w:r>
        <w:rPr>
          <w:rFonts w:eastAsia="仿宋_GB2312"/>
          <w:b/>
          <w:sz w:val="32"/>
          <w:szCs w:val="32"/>
        </w:rPr>
        <w:t>注：需附相关人员证书及社保证明材料</w:t>
      </w:r>
    </w:p>
    <w:p w14:paraId="5371FEC9">
      <w:pPr>
        <w:pStyle w:val="5"/>
        <w:spacing w:line="560" w:lineRule="exact"/>
        <w:ind w:firstLine="0" w:firstLineChars="0"/>
        <w:jc w:val="center"/>
        <w:rPr>
          <w:rFonts w:eastAsia="黑体"/>
          <w:bCs/>
          <w:sz w:val="32"/>
          <w:szCs w:val="32"/>
        </w:rPr>
      </w:pPr>
      <w:r>
        <w:rPr>
          <w:rFonts w:eastAsia="黑体"/>
          <w:bCs/>
          <w:sz w:val="32"/>
          <w:szCs w:val="32"/>
        </w:rPr>
        <w:t>五、资格审查资料</w:t>
      </w:r>
    </w:p>
    <w:p w14:paraId="13A8975E">
      <w:pPr>
        <w:pStyle w:val="5"/>
        <w:spacing w:line="400" w:lineRule="exact"/>
        <w:ind w:firstLine="0" w:firstLineChars="0"/>
        <w:jc w:val="center"/>
        <w:rPr>
          <w:rFonts w:eastAsia="仿宋_GB2312"/>
          <w:b/>
          <w:kern w:val="10"/>
          <w:sz w:val="32"/>
          <w:szCs w:val="32"/>
        </w:rPr>
      </w:pPr>
    </w:p>
    <w:p w14:paraId="56E74267">
      <w:pPr>
        <w:pStyle w:val="5"/>
        <w:spacing w:line="400" w:lineRule="exact"/>
        <w:ind w:firstLine="640"/>
        <w:jc w:val="center"/>
        <w:rPr>
          <w:rFonts w:eastAsia="楷体_GB2312"/>
          <w:bCs/>
          <w:sz w:val="32"/>
          <w:szCs w:val="32"/>
        </w:rPr>
      </w:pPr>
      <w:r>
        <w:rPr>
          <w:rFonts w:eastAsia="楷体_GB2312"/>
          <w:bCs/>
          <w:sz w:val="32"/>
          <w:szCs w:val="32"/>
        </w:rPr>
        <w:t>（一）比选申请人基本情况表</w:t>
      </w:r>
    </w:p>
    <w:tbl>
      <w:tblPr>
        <w:tblStyle w:val="1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977"/>
        <w:gridCol w:w="2029"/>
        <w:gridCol w:w="941"/>
        <w:gridCol w:w="1234"/>
        <w:gridCol w:w="105"/>
        <w:gridCol w:w="2094"/>
      </w:tblGrid>
      <w:tr w14:paraId="4A32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908" w:type="dxa"/>
            <w:vAlign w:val="center"/>
          </w:tcPr>
          <w:p w14:paraId="5DBACEEF">
            <w:pPr>
              <w:spacing w:line="400" w:lineRule="exact"/>
              <w:jc w:val="center"/>
              <w:rPr>
                <w:rFonts w:eastAsia="仿宋_GB2312"/>
                <w:sz w:val="32"/>
                <w:szCs w:val="32"/>
              </w:rPr>
            </w:pPr>
            <w:r>
              <w:rPr>
                <w:rFonts w:eastAsia="仿宋_GB2312"/>
                <w:sz w:val="32"/>
                <w:szCs w:val="32"/>
              </w:rPr>
              <w:t>比选申请人名称</w:t>
            </w:r>
          </w:p>
        </w:tc>
        <w:tc>
          <w:tcPr>
            <w:tcW w:w="7380" w:type="dxa"/>
            <w:gridSpan w:val="6"/>
            <w:vAlign w:val="center"/>
          </w:tcPr>
          <w:p w14:paraId="7F22B45F">
            <w:pPr>
              <w:spacing w:line="400" w:lineRule="exact"/>
              <w:jc w:val="center"/>
              <w:rPr>
                <w:rFonts w:eastAsia="仿宋_GB2312"/>
                <w:sz w:val="32"/>
                <w:szCs w:val="32"/>
              </w:rPr>
            </w:pPr>
          </w:p>
        </w:tc>
      </w:tr>
      <w:tr w14:paraId="5608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908" w:type="dxa"/>
            <w:vAlign w:val="center"/>
          </w:tcPr>
          <w:p w14:paraId="7D9E529F">
            <w:pPr>
              <w:spacing w:line="400" w:lineRule="exact"/>
              <w:jc w:val="center"/>
              <w:rPr>
                <w:rFonts w:eastAsia="仿宋_GB2312"/>
                <w:sz w:val="32"/>
                <w:szCs w:val="32"/>
              </w:rPr>
            </w:pPr>
            <w:r>
              <w:rPr>
                <w:rFonts w:eastAsia="仿宋_GB2312"/>
                <w:sz w:val="32"/>
                <w:szCs w:val="32"/>
              </w:rPr>
              <w:t>注册地址</w:t>
            </w:r>
          </w:p>
        </w:tc>
        <w:tc>
          <w:tcPr>
            <w:tcW w:w="3947" w:type="dxa"/>
            <w:gridSpan w:val="3"/>
            <w:vAlign w:val="center"/>
          </w:tcPr>
          <w:p w14:paraId="6E1E3510">
            <w:pPr>
              <w:spacing w:line="400" w:lineRule="exact"/>
              <w:ind w:left="-220" w:leftChars="-274" w:hanging="438" w:hangingChars="137"/>
              <w:jc w:val="center"/>
              <w:rPr>
                <w:rFonts w:eastAsia="仿宋_GB2312"/>
                <w:sz w:val="32"/>
                <w:szCs w:val="32"/>
              </w:rPr>
            </w:pPr>
          </w:p>
        </w:tc>
        <w:tc>
          <w:tcPr>
            <w:tcW w:w="1234" w:type="dxa"/>
            <w:vAlign w:val="center"/>
          </w:tcPr>
          <w:p w14:paraId="5A2362EF">
            <w:pPr>
              <w:spacing w:line="400" w:lineRule="exact"/>
              <w:jc w:val="center"/>
              <w:rPr>
                <w:rFonts w:eastAsia="仿宋_GB2312"/>
                <w:sz w:val="32"/>
                <w:szCs w:val="32"/>
              </w:rPr>
            </w:pPr>
            <w:r>
              <w:rPr>
                <w:rFonts w:eastAsia="仿宋_GB2312"/>
                <w:sz w:val="32"/>
                <w:szCs w:val="32"/>
              </w:rPr>
              <w:t>邮政编码</w:t>
            </w:r>
          </w:p>
        </w:tc>
        <w:tc>
          <w:tcPr>
            <w:tcW w:w="2199" w:type="dxa"/>
            <w:gridSpan w:val="2"/>
          </w:tcPr>
          <w:p w14:paraId="32F193D1">
            <w:pPr>
              <w:spacing w:line="400" w:lineRule="exact"/>
              <w:jc w:val="center"/>
              <w:rPr>
                <w:rFonts w:eastAsia="仿宋_GB2312"/>
                <w:sz w:val="32"/>
                <w:szCs w:val="32"/>
              </w:rPr>
            </w:pPr>
          </w:p>
        </w:tc>
      </w:tr>
      <w:tr w14:paraId="058B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08" w:type="dxa"/>
            <w:vMerge w:val="restart"/>
            <w:vAlign w:val="center"/>
          </w:tcPr>
          <w:p w14:paraId="330AA5B1">
            <w:pPr>
              <w:spacing w:line="400" w:lineRule="exact"/>
              <w:jc w:val="center"/>
              <w:rPr>
                <w:rFonts w:eastAsia="仿宋_GB2312"/>
                <w:sz w:val="32"/>
                <w:szCs w:val="32"/>
              </w:rPr>
            </w:pPr>
            <w:r>
              <w:rPr>
                <w:rFonts w:eastAsia="仿宋_GB2312"/>
                <w:sz w:val="32"/>
                <w:szCs w:val="32"/>
              </w:rPr>
              <w:t>联系方式</w:t>
            </w:r>
          </w:p>
        </w:tc>
        <w:tc>
          <w:tcPr>
            <w:tcW w:w="977" w:type="dxa"/>
            <w:vAlign w:val="center"/>
          </w:tcPr>
          <w:p w14:paraId="5390ADA0">
            <w:pPr>
              <w:spacing w:line="400" w:lineRule="exact"/>
              <w:jc w:val="center"/>
              <w:rPr>
                <w:rFonts w:eastAsia="仿宋_GB2312"/>
                <w:sz w:val="32"/>
                <w:szCs w:val="32"/>
              </w:rPr>
            </w:pPr>
            <w:r>
              <w:rPr>
                <w:rFonts w:eastAsia="仿宋_GB2312"/>
                <w:sz w:val="32"/>
                <w:szCs w:val="32"/>
              </w:rPr>
              <w:t>联系人</w:t>
            </w:r>
          </w:p>
        </w:tc>
        <w:tc>
          <w:tcPr>
            <w:tcW w:w="2970" w:type="dxa"/>
            <w:gridSpan w:val="2"/>
            <w:vAlign w:val="center"/>
          </w:tcPr>
          <w:p w14:paraId="24AC1B5E">
            <w:pPr>
              <w:spacing w:line="400" w:lineRule="exact"/>
              <w:jc w:val="center"/>
              <w:rPr>
                <w:rFonts w:eastAsia="仿宋_GB2312"/>
                <w:sz w:val="32"/>
                <w:szCs w:val="32"/>
              </w:rPr>
            </w:pPr>
          </w:p>
        </w:tc>
        <w:tc>
          <w:tcPr>
            <w:tcW w:w="1234" w:type="dxa"/>
            <w:vAlign w:val="center"/>
          </w:tcPr>
          <w:p w14:paraId="47942F46">
            <w:pPr>
              <w:spacing w:line="400" w:lineRule="exact"/>
              <w:jc w:val="center"/>
              <w:rPr>
                <w:rFonts w:eastAsia="仿宋_GB2312"/>
                <w:sz w:val="32"/>
                <w:szCs w:val="32"/>
              </w:rPr>
            </w:pPr>
            <w:r>
              <w:rPr>
                <w:rFonts w:eastAsia="仿宋_GB2312"/>
                <w:sz w:val="32"/>
                <w:szCs w:val="32"/>
              </w:rPr>
              <w:t>电话</w:t>
            </w:r>
          </w:p>
        </w:tc>
        <w:tc>
          <w:tcPr>
            <w:tcW w:w="2199" w:type="dxa"/>
            <w:gridSpan w:val="2"/>
          </w:tcPr>
          <w:p w14:paraId="7E10B225">
            <w:pPr>
              <w:spacing w:line="400" w:lineRule="exact"/>
              <w:jc w:val="center"/>
              <w:rPr>
                <w:rFonts w:eastAsia="仿宋_GB2312"/>
                <w:sz w:val="32"/>
                <w:szCs w:val="32"/>
              </w:rPr>
            </w:pPr>
          </w:p>
        </w:tc>
      </w:tr>
      <w:tr w14:paraId="52DC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vAlign w:val="center"/>
          </w:tcPr>
          <w:p w14:paraId="78FDD911">
            <w:pPr>
              <w:spacing w:line="400" w:lineRule="exact"/>
              <w:jc w:val="center"/>
              <w:rPr>
                <w:rFonts w:eastAsia="仿宋_GB2312"/>
                <w:sz w:val="32"/>
                <w:szCs w:val="32"/>
              </w:rPr>
            </w:pPr>
          </w:p>
        </w:tc>
        <w:tc>
          <w:tcPr>
            <w:tcW w:w="977" w:type="dxa"/>
            <w:vAlign w:val="center"/>
          </w:tcPr>
          <w:p w14:paraId="4E04EA64">
            <w:pPr>
              <w:spacing w:line="400" w:lineRule="exact"/>
              <w:jc w:val="center"/>
              <w:rPr>
                <w:rFonts w:eastAsia="仿宋_GB2312"/>
                <w:sz w:val="32"/>
                <w:szCs w:val="32"/>
              </w:rPr>
            </w:pPr>
            <w:r>
              <w:rPr>
                <w:rFonts w:eastAsia="仿宋_GB2312"/>
                <w:sz w:val="32"/>
                <w:szCs w:val="32"/>
              </w:rPr>
              <w:t>传真</w:t>
            </w:r>
          </w:p>
        </w:tc>
        <w:tc>
          <w:tcPr>
            <w:tcW w:w="2970" w:type="dxa"/>
            <w:gridSpan w:val="2"/>
            <w:vAlign w:val="center"/>
          </w:tcPr>
          <w:p w14:paraId="4FEA1811">
            <w:pPr>
              <w:spacing w:line="400" w:lineRule="exact"/>
              <w:jc w:val="center"/>
              <w:rPr>
                <w:rFonts w:eastAsia="仿宋_GB2312"/>
                <w:sz w:val="32"/>
                <w:szCs w:val="32"/>
              </w:rPr>
            </w:pPr>
          </w:p>
        </w:tc>
        <w:tc>
          <w:tcPr>
            <w:tcW w:w="1234" w:type="dxa"/>
            <w:vAlign w:val="center"/>
          </w:tcPr>
          <w:p w14:paraId="3D05CC44">
            <w:pPr>
              <w:spacing w:line="400" w:lineRule="exact"/>
              <w:jc w:val="center"/>
              <w:rPr>
                <w:rFonts w:eastAsia="仿宋_GB2312"/>
                <w:sz w:val="32"/>
                <w:szCs w:val="32"/>
              </w:rPr>
            </w:pPr>
            <w:r>
              <w:rPr>
                <w:rFonts w:eastAsia="仿宋_GB2312"/>
                <w:sz w:val="32"/>
                <w:szCs w:val="32"/>
              </w:rPr>
              <w:t>网址</w:t>
            </w:r>
          </w:p>
        </w:tc>
        <w:tc>
          <w:tcPr>
            <w:tcW w:w="2199" w:type="dxa"/>
            <w:gridSpan w:val="2"/>
          </w:tcPr>
          <w:p w14:paraId="52D15EEE">
            <w:pPr>
              <w:spacing w:line="400" w:lineRule="exact"/>
              <w:jc w:val="center"/>
              <w:rPr>
                <w:rFonts w:eastAsia="仿宋_GB2312"/>
                <w:sz w:val="32"/>
                <w:szCs w:val="32"/>
              </w:rPr>
            </w:pPr>
          </w:p>
        </w:tc>
      </w:tr>
      <w:tr w14:paraId="6D7B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08" w:type="dxa"/>
            <w:vAlign w:val="center"/>
          </w:tcPr>
          <w:p w14:paraId="48BA1FC4">
            <w:pPr>
              <w:spacing w:line="400" w:lineRule="exact"/>
              <w:jc w:val="center"/>
              <w:rPr>
                <w:rFonts w:eastAsia="仿宋_GB2312"/>
                <w:sz w:val="32"/>
                <w:szCs w:val="32"/>
              </w:rPr>
            </w:pPr>
            <w:r>
              <w:rPr>
                <w:rFonts w:eastAsia="仿宋_GB2312"/>
                <w:sz w:val="32"/>
                <w:szCs w:val="32"/>
              </w:rPr>
              <w:t>组织机构</w:t>
            </w:r>
          </w:p>
        </w:tc>
        <w:tc>
          <w:tcPr>
            <w:tcW w:w="7380" w:type="dxa"/>
            <w:gridSpan w:val="6"/>
            <w:vAlign w:val="center"/>
          </w:tcPr>
          <w:p w14:paraId="008CC6BB">
            <w:pPr>
              <w:spacing w:line="400" w:lineRule="exact"/>
              <w:jc w:val="center"/>
              <w:rPr>
                <w:rFonts w:eastAsia="仿宋_GB2312"/>
                <w:sz w:val="32"/>
                <w:szCs w:val="32"/>
              </w:rPr>
            </w:pPr>
          </w:p>
        </w:tc>
      </w:tr>
      <w:tr w14:paraId="52D4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08" w:type="dxa"/>
            <w:vAlign w:val="center"/>
          </w:tcPr>
          <w:p w14:paraId="47836EBA">
            <w:pPr>
              <w:spacing w:line="400" w:lineRule="exact"/>
              <w:jc w:val="center"/>
              <w:rPr>
                <w:rFonts w:eastAsia="仿宋_GB2312"/>
                <w:sz w:val="32"/>
                <w:szCs w:val="32"/>
              </w:rPr>
            </w:pPr>
            <w:r>
              <w:rPr>
                <w:rFonts w:eastAsia="仿宋_GB2312"/>
                <w:sz w:val="32"/>
                <w:szCs w:val="32"/>
              </w:rPr>
              <w:t>法定代表人</w:t>
            </w:r>
          </w:p>
        </w:tc>
        <w:tc>
          <w:tcPr>
            <w:tcW w:w="977" w:type="dxa"/>
            <w:vAlign w:val="center"/>
          </w:tcPr>
          <w:p w14:paraId="421061A9">
            <w:pPr>
              <w:spacing w:line="400" w:lineRule="exact"/>
              <w:jc w:val="center"/>
              <w:rPr>
                <w:rFonts w:eastAsia="仿宋_GB2312"/>
                <w:sz w:val="32"/>
                <w:szCs w:val="32"/>
              </w:rPr>
            </w:pPr>
            <w:r>
              <w:rPr>
                <w:rFonts w:eastAsia="仿宋_GB2312"/>
                <w:sz w:val="32"/>
                <w:szCs w:val="32"/>
              </w:rPr>
              <w:t>姓名</w:t>
            </w:r>
          </w:p>
        </w:tc>
        <w:tc>
          <w:tcPr>
            <w:tcW w:w="2029" w:type="dxa"/>
            <w:vAlign w:val="center"/>
          </w:tcPr>
          <w:p w14:paraId="7AE1CDE1">
            <w:pPr>
              <w:spacing w:line="400" w:lineRule="exact"/>
              <w:jc w:val="center"/>
              <w:rPr>
                <w:rFonts w:eastAsia="仿宋_GB2312"/>
                <w:sz w:val="32"/>
                <w:szCs w:val="32"/>
              </w:rPr>
            </w:pPr>
          </w:p>
        </w:tc>
        <w:tc>
          <w:tcPr>
            <w:tcW w:w="2280" w:type="dxa"/>
            <w:gridSpan w:val="3"/>
            <w:vAlign w:val="center"/>
          </w:tcPr>
          <w:p w14:paraId="5D3CFB87">
            <w:pPr>
              <w:spacing w:line="400" w:lineRule="exact"/>
              <w:jc w:val="center"/>
              <w:rPr>
                <w:rFonts w:eastAsia="仿宋_GB2312"/>
                <w:sz w:val="32"/>
                <w:szCs w:val="32"/>
              </w:rPr>
            </w:pPr>
            <w:r>
              <w:rPr>
                <w:rFonts w:eastAsia="仿宋_GB2312"/>
                <w:sz w:val="32"/>
                <w:szCs w:val="32"/>
              </w:rPr>
              <w:t>电话</w:t>
            </w:r>
          </w:p>
        </w:tc>
        <w:tc>
          <w:tcPr>
            <w:tcW w:w="2094" w:type="dxa"/>
          </w:tcPr>
          <w:p w14:paraId="63351014">
            <w:pPr>
              <w:spacing w:line="400" w:lineRule="exact"/>
              <w:jc w:val="center"/>
              <w:rPr>
                <w:rFonts w:eastAsia="仿宋_GB2312"/>
                <w:sz w:val="32"/>
                <w:szCs w:val="32"/>
              </w:rPr>
            </w:pPr>
          </w:p>
        </w:tc>
      </w:tr>
      <w:tr w14:paraId="0E78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908" w:type="dxa"/>
            <w:vAlign w:val="center"/>
          </w:tcPr>
          <w:p w14:paraId="790C30CB">
            <w:pPr>
              <w:spacing w:line="400" w:lineRule="exact"/>
              <w:jc w:val="center"/>
              <w:rPr>
                <w:rFonts w:eastAsia="仿宋_GB2312"/>
                <w:sz w:val="32"/>
                <w:szCs w:val="32"/>
              </w:rPr>
            </w:pPr>
            <w:r>
              <w:rPr>
                <w:rFonts w:eastAsia="仿宋_GB2312"/>
                <w:sz w:val="32"/>
                <w:szCs w:val="32"/>
              </w:rPr>
              <w:t>技术负责人</w:t>
            </w:r>
          </w:p>
        </w:tc>
        <w:tc>
          <w:tcPr>
            <w:tcW w:w="977" w:type="dxa"/>
            <w:vAlign w:val="center"/>
          </w:tcPr>
          <w:p w14:paraId="61B179B0">
            <w:pPr>
              <w:spacing w:line="400" w:lineRule="exact"/>
              <w:jc w:val="center"/>
              <w:rPr>
                <w:rFonts w:eastAsia="仿宋_GB2312"/>
                <w:sz w:val="32"/>
                <w:szCs w:val="32"/>
              </w:rPr>
            </w:pPr>
            <w:r>
              <w:rPr>
                <w:rFonts w:eastAsia="仿宋_GB2312"/>
                <w:sz w:val="32"/>
                <w:szCs w:val="32"/>
              </w:rPr>
              <w:t>姓名</w:t>
            </w:r>
          </w:p>
        </w:tc>
        <w:tc>
          <w:tcPr>
            <w:tcW w:w="2029" w:type="dxa"/>
            <w:vAlign w:val="center"/>
          </w:tcPr>
          <w:p w14:paraId="7A595DBA">
            <w:pPr>
              <w:spacing w:line="400" w:lineRule="exact"/>
              <w:jc w:val="center"/>
              <w:rPr>
                <w:rFonts w:eastAsia="仿宋_GB2312"/>
                <w:sz w:val="32"/>
                <w:szCs w:val="32"/>
              </w:rPr>
            </w:pPr>
          </w:p>
        </w:tc>
        <w:tc>
          <w:tcPr>
            <w:tcW w:w="2280" w:type="dxa"/>
            <w:gridSpan w:val="3"/>
            <w:vAlign w:val="center"/>
          </w:tcPr>
          <w:p w14:paraId="47D466BB">
            <w:pPr>
              <w:spacing w:line="400" w:lineRule="exact"/>
              <w:jc w:val="center"/>
              <w:rPr>
                <w:rFonts w:eastAsia="仿宋_GB2312"/>
                <w:sz w:val="32"/>
                <w:szCs w:val="32"/>
              </w:rPr>
            </w:pPr>
            <w:r>
              <w:rPr>
                <w:rFonts w:eastAsia="仿宋_GB2312"/>
                <w:sz w:val="32"/>
                <w:szCs w:val="32"/>
              </w:rPr>
              <w:t>电话</w:t>
            </w:r>
          </w:p>
        </w:tc>
        <w:tc>
          <w:tcPr>
            <w:tcW w:w="2094" w:type="dxa"/>
          </w:tcPr>
          <w:p w14:paraId="71C8C3ED">
            <w:pPr>
              <w:spacing w:line="400" w:lineRule="exact"/>
              <w:jc w:val="center"/>
              <w:rPr>
                <w:rFonts w:eastAsia="仿宋_GB2312"/>
                <w:sz w:val="32"/>
                <w:szCs w:val="32"/>
              </w:rPr>
            </w:pPr>
          </w:p>
        </w:tc>
      </w:tr>
      <w:tr w14:paraId="4558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908" w:type="dxa"/>
            <w:vAlign w:val="center"/>
          </w:tcPr>
          <w:p w14:paraId="6B47B5D2">
            <w:pPr>
              <w:spacing w:line="400" w:lineRule="exact"/>
              <w:jc w:val="center"/>
              <w:rPr>
                <w:rFonts w:eastAsia="仿宋_GB2312"/>
                <w:sz w:val="32"/>
                <w:szCs w:val="32"/>
              </w:rPr>
            </w:pPr>
            <w:r>
              <w:rPr>
                <w:rFonts w:eastAsia="仿宋_GB2312"/>
                <w:sz w:val="32"/>
                <w:szCs w:val="32"/>
              </w:rPr>
              <w:t>成立时间</w:t>
            </w:r>
          </w:p>
        </w:tc>
        <w:tc>
          <w:tcPr>
            <w:tcW w:w="3006" w:type="dxa"/>
            <w:gridSpan w:val="2"/>
            <w:vAlign w:val="center"/>
          </w:tcPr>
          <w:p w14:paraId="7154DF06">
            <w:pPr>
              <w:spacing w:line="400" w:lineRule="exact"/>
              <w:jc w:val="center"/>
              <w:rPr>
                <w:rFonts w:eastAsia="仿宋_GB2312"/>
                <w:sz w:val="32"/>
                <w:szCs w:val="32"/>
              </w:rPr>
            </w:pPr>
          </w:p>
        </w:tc>
        <w:tc>
          <w:tcPr>
            <w:tcW w:w="4374" w:type="dxa"/>
            <w:gridSpan w:val="4"/>
            <w:vAlign w:val="center"/>
          </w:tcPr>
          <w:p w14:paraId="22CDFFEE">
            <w:pPr>
              <w:spacing w:line="400" w:lineRule="exact"/>
              <w:jc w:val="center"/>
              <w:rPr>
                <w:rFonts w:eastAsia="仿宋_GB2312"/>
                <w:sz w:val="32"/>
                <w:szCs w:val="32"/>
              </w:rPr>
            </w:pPr>
            <w:r>
              <w:rPr>
                <w:rFonts w:eastAsia="仿宋_GB2312"/>
                <w:sz w:val="32"/>
                <w:szCs w:val="32"/>
              </w:rPr>
              <w:t>员工总人数：</w:t>
            </w:r>
          </w:p>
        </w:tc>
      </w:tr>
      <w:tr w14:paraId="7E39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32755AED">
            <w:pPr>
              <w:spacing w:line="400" w:lineRule="exact"/>
              <w:jc w:val="center"/>
              <w:rPr>
                <w:rFonts w:eastAsia="仿宋_GB2312"/>
                <w:sz w:val="32"/>
                <w:szCs w:val="32"/>
              </w:rPr>
            </w:pPr>
            <w:r>
              <w:rPr>
                <w:rFonts w:eastAsia="仿宋_GB2312"/>
                <w:sz w:val="32"/>
                <w:szCs w:val="32"/>
              </w:rPr>
              <w:t>营业执照号</w:t>
            </w:r>
          </w:p>
        </w:tc>
        <w:tc>
          <w:tcPr>
            <w:tcW w:w="7380" w:type="dxa"/>
            <w:gridSpan w:val="6"/>
            <w:vAlign w:val="center"/>
          </w:tcPr>
          <w:p w14:paraId="073D039E">
            <w:pPr>
              <w:spacing w:line="400" w:lineRule="exact"/>
              <w:jc w:val="center"/>
              <w:rPr>
                <w:rFonts w:eastAsia="仿宋_GB2312"/>
                <w:sz w:val="32"/>
                <w:szCs w:val="32"/>
              </w:rPr>
            </w:pPr>
          </w:p>
        </w:tc>
      </w:tr>
      <w:tr w14:paraId="583A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6AD51BC0">
            <w:pPr>
              <w:spacing w:line="400" w:lineRule="exact"/>
              <w:jc w:val="center"/>
              <w:rPr>
                <w:rFonts w:eastAsia="仿宋_GB2312"/>
                <w:sz w:val="32"/>
                <w:szCs w:val="32"/>
              </w:rPr>
            </w:pPr>
            <w:r>
              <w:rPr>
                <w:rFonts w:eastAsia="仿宋_GB2312"/>
                <w:sz w:val="32"/>
                <w:szCs w:val="32"/>
              </w:rPr>
              <w:t>注册资金</w:t>
            </w:r>
          </w:p>
        </w:tc>
        <w:tc>
          <w:tcPr>
            <w:tcW w:w="7380" w:type="dxa"/>
            <w:gridSpan w:val="6"/>
            <w:vAlign w:val="center"/>
          </w:tcPr>
          <w:p w14:paraId="423A05D8">
            <w:pPr>
              <w:spacing w:line="400" w:lineRule="exact"/>
              <w:jc w:val="center"/>
              <w:rPr>
                <w:rFonts w:eastAsia="仿宋_GB2312"/>
                <w:sz w:val="32"/>
                <w:szCs w:val="32"/>
              </w:rPr>
            </w:pPr>
          </w:p>
        </w:tc>
      </w:tr>
      <w:tr w14:paraId="5A60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26352DBF">
            <w:pPr>
              <w:spacing w:line="400" w:lineRule="exact"/>
              <w:jc w:val="center"/>
              <w:rPr>
                <w:rFonts w:eastAsia="仿宋_GB2312"/>
                <w:sz w:val="32"/>
                <w:szCs w:val="32"/>
              </w:rPr>
            </w:pPr>
            <w:r>
              <w:rPr>
                <w:rFonts w:eastAsia="仿宋_GB2312"/>
                <w:sz w:val="32"/>
                <w:szCs w:val="32"/>
              </w:rPr>
              <w:t>开户银行</w:t>
            </w:r>
          </w:p>
        </w:tc>
        <w:tc>
          <w:tcPr>
            <w:tcW w:w="7380" w:type="dxa"/>
            <w:gridSpan w:val="6"/>
            <w:vAlign w:val="center"/>
          </w:tcPr>
          <w:p w14:paraId="1163F524">
            <w:pPr>
              <w:spacing w:line="400" w:lineRule="exact"/>
              <w:jc w:val="center"/>
              <w:rPr>
                <w:rFonts w:eastAsia="仿宋_GB2312"/>
                <w:sz w:val="32"/>
                <w:szCs w:val="32"/>
              </w:rPr>
            </w:pPr>
          </w:p>
        </w:tc>
      </w:tr>
      <w:tr w14:paraId="1AE5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08" w:type="dxa"/>
            <w:vAlign w:val="center"/>
          </w:tcPr>
          <w:p w14:paraId="55AE942E">
            <w:pPr>
              <w:spacing w:line="400" w:lineRule="exact"/>
              <w:jc w:val="center"/>
              <w:rPr>
                <w:rFonts w:eastAsia="仿宋_GB2312"/>
                <w:sz w:val="32"/>
                <w:szCs w:val="32"/>
              </w:rPr>
            </w:pPr>
            <w:r>
              <w:rPr>
                <w:rFonts w:eastAsia="仿宋_GB2312"/>
                <w:sz w:val="32"/>
                <w:szCs w:val="32"/>
              </w:rPr>
              <w:t>账号</w:t>
            </w:r>
          </w:p>
        </w:tc>
        <w:tc>
          <w:tcPr>
            <w:tcW w:w="7380" w:type="dxa"/>
            <w:gridSpan w:val="6"/>
            <w:vAlign w:val="center"/>
          </w:tcPr>
          <w:p w14:paraId="614606A0">
            <w:pPr>
              <w:spacing w:line="400" w:lineRule="exact"/>
              <w:jc w:val="center"/>
              <w:rPr>
                <w:rFonts w:eastAsia="仿宋_GB2312"/>
                <w:sz w:val="32"/>
                <w:szCs w:val="32"/>
              </w:rPr>
            </w:pPr>
          </w:p>
        </w:tc>
      </w:tr>
      <w:tr w14:paraId="111C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1908" w:type="dxa"/>
            <w:vAlign w:val="center"/>
          </w:tcPr>
          <w:p w14:paraId="4961AA44">
            <w:pPr>
              <w:spacing w:line="400" w:lineRule="exact"/>
              <w:jc w:val="center"/>
              <w:rPr>
                <w:rFonts w:eastAsia="仿宋_GB2312"/>
                <w:sz w:val="32"/>
                <w:szCs w:val="32"/>
              </w:rPr>
            </w:pPr>
            <w:r>
              <w:rPr>
                <w:rFonts w:eastAsia="仿宋_GB2312"/>
                <w:sz w:val="32"/>
                <w:szCs w:val="32"/>
              </w:rPr>
              <w:t>经营范围</w:t>
            </w:r>
          </w:p>
        </w:tc>
        <w:tc>
          <w:tcPr>
            <w:tcW w:w="7380" w:type="dxa"/>
            <w:gridSpan w:val="6"/>
            <w:vAlign w:val="center"/>
          </w:tcPr>
          <w:p w14:paraId="41CCCBD3">
            <w:pPr>
              <w:spacing w:line="400" w:lineRule="exact"/>
              <w:jc w:val="center"/>
              <w:rPr>
                <w:rFonts w:eastAsia="仿宋_GB2312"/>
                <w:sz w:val="32"/>
                <w:szCs w:val="32"/>
              </w:rPr>
            </w:pPr>
          </w:p>
        </w:tc>
      </w:tr>
      <w:tr w14:paraId="7853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7B5788F1">
            <w:pPr>
              <w:spacing w:line="400" w:lineRule="exact"/>
              <w:jc w:val="center"/>
              <w:rPr>
                <w:rFonts w:eastAsia="仿宋_GB2312"/>
                <w:sz w:val="32"/>
                <w:szCs w:val="32"/>
              </w:rPr>
            </w:pPr>
            <w:r>
              <w:rPr>
                <w:rFonts w:eastAsia="仿宋_GB2312"/>
                <w:sz w:val="32"/>
                <w:szCs w:val="32"/>
              </w:rPr>
              <w:t>备注</w:t>
            </w:r>
          </w:p>
        </w:tc>
        <w:tc>
          <w:tcPr>
            <w:tcW w:w="7380" w:type="dxa"/>
            <w:gridSpan w:val="6"/>
            <w:vAlign w:val="center"/>
          </w:tcPr>
          <w:p w14:paraId="0571F84A">
            <w:pPr>
              <w:spacing w:line="400" w:lineRule="exact"/>
              <w:jc w:val="center"/>
              <w:rPr>
                <w:rFonts w:eastAsia="仿宋_GB2312"/>
                <w:sz w:val="32"/>
                <w:szCs w:val="32"/>
              </w:rPr>
            </w:pPr>
          </w:p>
        </w:tc>
      </w:tr>
    </w:tbl>
    <w:p w14:paraId="6BAE68A1">
      <w:pPr>
        <w:spacing w:line="400" w:lineRule="exact"/>
        <w:jc w:val="center"/>
        <w:rPr>
          <w:rFonts w:eastAsia="仿宋_GB2312"/>
          <w:sz w:val="32"/>
          <w:szCs w:val="32"/>
        </w:rPr>
      </w:pPr>
    </w:p>
    <w:p w14:paraId="66CDBFD9">
      <w:pPr>
        <w:spacing w:line="400" w:lineRule="exact"/>
        <w:rPr>
          <w:rFonts w:eastAsia="仿宋_GB2312"/>
          <w:b/>
          <w:kern w:val="10"/>
          <w:sz w:val="32"/>
          <w:szCs w:val="32"/>
        </w:rPr>
      </w:pPr>
    </w:p>
    <w:p w14:paraId="4796D1CE">
      <w:pPr>
        <w:spacing w:line="400" w:lineRule="exact"/>
        <w:rPr>
          <w:rFonts w:eastAsia="仿宋_GB2312"/>
          <w:kern w:val="10"/>
          <w:sz w:val="32"/>
          <w:szCs w:val="32"/>
        </w:rPr>
        <w:sectPr>
          <w:pgSz w:w="11907" w:h="16840"/>
          <w:pgMar w:top="1418" w:right="1418" w:bottom="1418" w:left="1418" w:header="680" w:footer="907" w:gutter="0"/>
          <w:cols w:space="720" w:num="1"/>
          <w:docGrid w:linePitch="272" w:charSpace="0"/>
        </w:sectPr>
      </w:pPr>
      <w:r>
        <w:rPr>
          <w:rFonts w:eastAsia="仿宋_GB2312"/>
          <w:kern w:val="10"/>
          <w:sz w:val="32"/>
          <w:szCs w:val="32"/>
        </w:rPr>
        <w:t>附：营业执照副本等的复印件并加盖企业公章。</w:t>
      </w:r>
    </w:p>
    <w:p w14:paraId="629B05B9">
      <w:pPr>
        <w:pStyle w:val="5"/>
        <w:spacing w:line="400" w:lineRule="exact"/>
        <w:ind w:firstLine="0" w:firstLineChars="0"/>
        <w:jc w:val="center"/>
        <w:rPr>
          <w:rFonts w:eastAsia="仿宋_GB2312"/>
          <w:b/>
          <w:kern w:val="10"/>
          <w:sz w:val="32"/>
          <w:szCs w:val="32"/>
        </w:rPr>
      </w:pPr>
    </w:p>
    <w:p w14:paraId="0DC8ADB3">
      <w:pPr>
        <w:pStyle w:val="5"/>
        <w:spacing w:line="600" w:lineRule="exact"/>
        <w:ind w:firstLine="640"/>
        <w:jc w:val="center"/>
        <w:rPr>
          <w:rFonts w:eastAsia="楷体_GB2312"/>
          <w:bCs/>
          <w:sz w:val="32"/>
          <w:szCs w:val="32"/>
        </w:rPr>
      </w:pPr>
      <w:r>
        <w:rPr>
          <w:rFonts w:eastAsia="楷体_GB2312"/>
          <w:bCs/>
          <w:sz w:val="32"/>
          <w:szCs w:val="32"/>
        </w:rPr>
        <w:t>（二）</w:t>
      </w:r>
      <w:r>
        <w:rPr>
          <w:rFonts w:hint="eastAsia" w:eastAsia="楷体_GB2312"/>
          <w:bCs/>
          <w:sz w:val="32"/>
          <w:szCs w:val="32"/>
        </w:rPr>
        <w:t>20</w:t>
      </w:r>
      <w:r>
        <w:rPr>
          <w:rFonts w:hint="eastAsia" w:eastAsia="楷体_GB2312"/>
          <w:bCs/>
          <w:sz w:val="32"/>
          <w:szCs w:val="32"/>
          <w:lang w:val="en-US" w:eastAsia="zh-CN"/>
        </w:rPr>
        <w:t>23</w:t>
      </w:r>
      <w:r>
        <w:rPr>
          <w:rFonts w:eastAsia="楷体_GB2312"/>
          <w:bCs/>
          <w:sz w:val="32"/>
          <w:szCs w:val="32"/>
        </w:rPr>
        <w:t>年1月1</w:t>
      </w:r>
      <w:r>
        <w:rPr>
          <w:rFonts w:hint="eastAsia" w:eastAsia="楷体_GB2312"/>
          <w:bCs/>
          <w:sz w:val="32"/>
          <w:szCs w:val="32"/>
          <w:lang w:eastAsia="zh-CN"/>
        </w:rPr>
        <w:t>日</w:t>
      </w:r>
      <w:r>
        <w:rPr>
          <w:rFonts w:eastAsia="楷体_GB2312"/>
          <w:bCs/>
          <w:sz w:val="32"/>
          <w:szCs w:val="32"/>
        </w:rPr>
        <w:t>以来的类似项目情况表</w:t>
      </w:r>
    </w:p>
    <w:p w14:paraId="329CA90C">
      <w:pPr>
        <w:spacing w:line="360" w:lineRule="auto"/>
        <w:rPr>
          <w:rFonts w:eastAsia="仿宋_GB2312"/>
          <w:color w:val="000000" w:themeColor="text1"/>
          <w:sz w:val="32"/>
          <w:szCs w:val="32"/>
          <w14:textFill>
            <w14:solidFill>
              <w14:schemeClr w14:val="tx1"/>
            </w14:solidFill>
          </w14:textFill>
        </w:rPr>
      </w:pPr>
    </w:p>
    <w:tbl>
      <w:tblPr>
        <w:tblStyle w:val="12"/>
        <w:tblW w:w="87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1"/>
        <w:gridCol w:w="1505"/>
        <w:gridCol w:w="1380"/>
        <w:gridCol w:w="1213"/>
        <w:gridCol w:w="1487"/>
        <w:gridCol w:w="2441"/>
      </w:tblGrid>
      <w:tr w14:paraId="64D042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9" w:hRule="atLeast"/>
          <w:jc w:val="center"/>
        </w:trPr>
        <w:tc>
          <w:tcPr>
            <w:tcW w:w="751" w:type="dxa"/>
            <w:tcBorders>
              <w:top w:val="single" w:color="auto" w:sz="4" w:space="0"/>
            </w:tcBorders>
            <w:vAlign w:val="center"/>
          </w:tcPr>
          <w:p w14:paraId="0762E134">
            <w:pPr>
              <w:spacing w:line="400" w:lineRule="exact"/>
              <w:jc w:val="center"/>
              <w:rPr>
                <w:rFonts w:eastAsia="仿宋_GB2312"/>
                <w:sz w:val="32"/>
                <w:szCs w:val="32"/>
              </w:rPr>
            </w:pPr>
            <w:r>
              <w:rPr>
                <w:rFonts w:eastAsia="仿宋_GB2312"/>
                <w:sz w:val="32"/>
                <w:szCs w:val="32"/>
              </w:rPr>
              <w:t>年份</w:t>
            </w:r>
          </w:p>
        </w:tc>
        <w:tc>
          <w:tcPr>
            <w:tcW w:w="1505" w:type="dxa"/>
            <w:vAlign w:val="center"/>
          </w:tcPr>
          <w:p w14:paraId="651FAC53">
            <w:pPr>
              <w:spacing w:line="400" w:lineRule="exact"/>
              <w:jc w:val="center"/>
              <w:rPr>
                <w:rFonts w:eastAsia="仿宋_GB2312"/>
                <w:sz w:val="32"/>
                <w:szCs w:val="32"/>
              </w:rPr>
            </w:pPr>
            <w:r>
              <w:rPr>
                <w:rFonts w:eastAsia="仿宋_GB2312"/>
                <w:sz w:val="32"/>
                <w:szCs w:val="32"/>
              </w:rPr>
              <w:t>用户名称</w:t>
            </w:r>
          </w:p>
        </w:tc>
        <w:tc>
          <w:tcPr>
            <w:tcW w:w="1380" w:type="dxa"/>
            <w:vAlign w:val="center"/>
          </w:tcPr>
          <w:p w14:paraId="0A7F3EA2">
            <w:pPr>
              <w:spacing w:line="400" w:lineRule="exact"/>
              <w:jc w:val="center"/>
              <w:rPr>
                <w:rFonts w:eastAsia="仿宋_GB2312"/>
                <w:sz w:val="32"/>
                <w:szCs w:val="32"/>
              </w:rPr>
            </w:pPr>
            <w:r>
              <w:rPr>
                <w:rFonts w:eastAsia="仿宋_GB2312"/>
                <w:sz w:val="32"/>
                <w:szCs w:val="32"/>
              </w:rPr>
              <w:t>项目名称</w:t>
            </w:r>
          </w:p>
        </w:tc>
        <w:tc>
          <w:tcPr>
            <w:tcW w:w="1213" w:type="dxa"/>
            <w:vAlign w:val="center"/>
          </w:tcPr>
          <w:p w14:paraId="0FA43213">
            <w:pPr>
              <w:spacing w:line="400" w:lineRule="exact"/>
              <w:jc w:val="center"/>
              <w:rPr>
                <w:rFonts w:eastAsia="仿宋_GB2312"/>
                <w:sz w:val="32"/>
                <w:szCs w:val="32"/>
              </w:rPr>
            </w:pPr>
            <w:r>
              <w:rPr>
                <w:rFonts w:eastAsia="仿宋_GB2312"/>
                <w:sz w:val="32"/>
                <w:szCs w:val="32"/>
              </w:rPr>
              <w:t>时间</w:t>
            </w:r>
          </w:p>
        </w:tc>
        <w:tc>
          <w:tcPr>
            <w:tcW w:w="1487" w:type="dxa"/>
            <w:vAlign w:val="center"/>
          </w:tcPr>
          <w:p w14:paraId="4102E0C3">
            <w:pPr>
              <w:spacing w:line="400" w:lineRule="exact"/>
              <w:jc w:val="center"/>
              <w:rPr>
                <w:rFonts w:eastAsia="仿宋_GB2312"/>
                <w:sz w:val="32"/>
                <w:szCs w:val="32"/>
              </w:rPr>
            </w:pPr>
            <w:r>
              <w:rPr>
                <w:rFonts w:eastAsia="仿宋_GB2312"/>
                <w:sz w:val="32"/>
                <w:szCs w:val="32"/>
              </w:rPr>
              <w:t>项目规模</w:t>
            </w:r>
          </w:p>
        </w:tc>
        <w:tc>
          <w:tcPr>
            <w:tcW w:w="2441" w:type="dxa"/>
            <w:tcBorders>
              <w:left w:val="single" w:color="auto" w:sz="4" w:space="0"/>
            </w:tcBorders>
            <w:vAlign w:val="center"/>
          </w:tcPr>
          <w:p w14:paraId="3F956E9C">
            <w:pPr>
              <w:spacing w:line="400" w:lineRule="exact"/>
              <w:jc w:val="center"/>
              <w:rPr>
                <w:rFonts w:eastAsia="仿宋_GB2312"/>
                <w:sz w:val="32"/>
                <w:szCs w:val="32"/>
              </w:rPr>
            </w:pPr>
            <w:r>
              <w:rPr>
                <w:rFonts w:eastAsia="仿宋_GB2312"/>
                <w:sz w:val="32"/>
                <w:szCs w:val="32"/>
              </w:rPr>
              <w:t>备注</w:t>
            </w:r>
          </w:p>
        </w:tc>
      </w:tr>
      <w:tr w14:paraId="2555C8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1" w:hRule="atLeast"/>
          <w:jc w:val="center"/>
        </w:trPr>
        <w:tc>
          <w:tcPr>
            <w:tcW w:w="751" w:type="dxa"/>
            <w:vAlign w:val="center"/>
          </w:tcPr>
          <w:p w14:paraId="1B15A379">
            <w:pPr>
              <w:spacing w:line="360" w:lineRule="auto"/>
              <w:jc w:val="center"/>
              <w:rPr>
                <w:rFonts w:eastAsia="仿宋_GB2312"/>
                <w:color w:val="000000" w:themeColor="text1"/>
                <w:sz w:val="32"/>
                <w:szCs w:val="32"/>
                <w14:textFill>
                  <w14:solidFill>
                    <w14:schemeClr w14:val="tx1"/>
                  </w14:solidFill>
                </w14:textFill>
              </w:rPr>
            </w:pPr>
          </w:p>
        </w:tc>
        <w:tc>
          <w:tcPr>
            <w:tcW w:w="1505" w:type="dxa"/>
            <w:vAlign w:val="center"/>
          </w:tcPr>
          <w:p w14:paraId="7B903753">
            <w:pPr>
              <w:spacing w:line="360" w:lineRule="auto"/>
              <w:jc w:val="center"/>
              <w:rPr>
                <w:rFonts w:eastAsia="仿宋_GB2312"/>
                <w:color w:val="000000" w:themeColor="text1"/>
                <w:sz w:val="32"/>
                <w:szCs w:val="32"/>
                <w14:textFill>
                  <w14:solidFill>
                    <w14:schemeClr w14:val="tx1"/>
                  </w14:solidFill>
                </w14:textFill>
              </w:rPr>
            </w:pPr>
          </w:p>
        </w:tc>
        <w:tc>
          <w:tcPr>
            <w:tcW w:w="1380" w:type="dxa"/>
            <w:vAlign w:val="center"/>
          </w:tcPr>
          <w:p w14:paraId="2E08B2F4">
            <w:pPr>
              <w:spacing w:line="360" w:lineRule="auto"/>
              <w:jc w:val="center"/>
              <w:rPr>
                <w:rFonts w:eastAsia="仿宋_GB2312"/>
                <w:color w:val="000000" w:themeColor="text1"/>
                <w:sz w:val="32"/>
                <w:szCs w:val="32"/>
                <w14:textFill>
                  <w14:solidFill>
                    <w14:schemeClr w14:val="tx1"/>
                  </w14:solidFill>
                </w14:textFill>
              </w:rPr>
            </w:pPr>
          </w:p>
        </w:tc>
        <w:tc>
          <w:tcPr>
            <w:tcW w:w="1213" w:type="dxa"/>
            <w:vAlign w:val="center"/>
          </w:tcPr>
          <w:p w14:paraId="6A69F400">
            <w:pPr>
              <w:spacing w:line="360" w:lineRule="auto"/>
              <w:jc w:val="center"/>
              <w:rPr>
                <w:rFonts w:eastAsia="仿宋_GB2312"/>
                <w:color w:val="000000" w:themeColor="text1"/>
                <w:sz w:val="32"/>
                <w:szCs w:val="32"/>
                <w14:textFill>
                  <w14:solidFill>
                    <w14:schemeClr w14:val="tx1"/>
                  </w14:solidFill>
                </w14:textFill>
              </w:rPr>
            </w:pPr>
          </w:p>
        </w:tc>
        <w:tc>
          <w:tcPr>
            <w:tcW w:w="1487" w:type="dxa"/>
            <w:vAlign w:val="center"/>
          </w:tcPr>
          <w:p w14:paraId="03789144">
            <w:pPr>
              <w:spacing w:line="360" w:lineRule="auto"/>
              <w:jc w:val="center"/>
              <w:rPr>
                <w:rFonts w:eastAsia="仿宋_GB2312"/>
                <w:color w:val="000000" w:themeColor="text1"/>
                <w:sz w:val="32"/>
                <w:szCs w:val="32"/>
                <w14:textFill>
                  <w14:solidFill>
                    <w14:schemeClr w14:val="tx1"/>
                  </w14:solidFill>
                </w14:textFill>
              </w:rPr>
            </w:pPr>
          </w:p>
        </w:tc>
        <w:tc>
          <w:tcPr>
            <w:tcW w:w="2441" w:type="dxa"/>
            <w:tcBorders>
              <w:left w:val="single" w:color="auto" w:sz="4" w:space="0"/>
            </w:tcBorders>
            <w:vAlign w:val="center"/>
          </w:tcPr>
          <w:p w14:paraId="0984ADA6">
            <w:pPr>
              <w:spacing w:line="360" w:lineRule="auto"/>
              <w:jc w:val="center"/>
              <w:rPr>
                <w:rFonts w:eastAsia="仿宋_GB2312"/>
                <w:color w:val="000000" w:themeColor="text1"/>
                <w:sz w:val="32"/>
                <w:szCs w:val="32"/>
                <w14:textFill>
                  <w14:solidFill>
                    <w14:schemeClr w14:val="tx1"/>
                  </w14:solidFill>
                </w14:textFill>
              </w:rPr>
            </w:pPr>
          </w:p>
        </w:tc>
      </w:tr>
      <w:tr w14:paraId="335CC3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1" w:hRule="atLeast"/>
          <w:jc w:val="center"/>
        </w:trPr>
        <w:tc>
          <w:tcPr>
            <w:tcW w:w="751" w:type="dxa"/>
            <w:vAlign w:val="center"/>
          </w:tcPr>
          <w:p w14:paraId="4DF6AD42">
            <w:pPr>
              <w:spacing w:line="360" w:lineRule="auto"/>
              <w:jc w:val="center"/>
              <w:rPr>
                <w:rFonts w:eastAsia="仿宋_GB2312"/>
                <w:color w:val="000000" w:themeColor="text1"/>
                <w:sz w:val="32"/>
                <w:szCs w:val="32"/>
                <w14:textFill>
                  <w14:solidFill>
                    <w14:schemeClr w14:val="tx1"/>
                  </w14:solidFill>
                </w14:textFill>
              </w:rPr>
            </w:pPr>
          </w:p>
        </w:tc>
        <w:tc>
          <w:tcPr>
            <w:tcW w:w="1505" w:type="dxa"/>
            <w:vAlign w:val="center"/>
          </w:tcPr>
          <w:p w14:paraId="7B59D476">
            <w:pPr>
              <w:spacing w:line="360" w:lineRule="auto"/>
              <w:jc w:val="center"/>
              <w:rPr>
                <w:rFonts w:eastAsia="仿宋_GB2312"/>
                <w:color w:val="000000" w:themeColor="text1"/>
                <w:sz w:val="32"/>
                <w:szCs w:val="32"/>
                <w14:textFill>
                  <w14:solidFill>
                    <w14:schemeClr w14:val="tx1"/>
                  </w14:solidFill>
                </w14:textFill>
              </w:rPr>
            </w:pPr>
          </w:p>
        </w:tc>
        <w:tc>
          <w:tcPr>
            <w:tcW w:w="1380" w:type="dxa"/>
            <w:vAlign w:val="center"/>
          </w:tcPr>
          <w:p w14:paraId="5997BAC4">
            <w:pPr>
              <w:spacing w:line="360" w:lineRule="auto"/>
              <w:jc w:val="center"/>
              <w:rPr>
                <w:rFonts w:eastAsia="仿宋_GB2312"/>
                <w:color w:val="000000" w:themeColor="text1"/>
                <w:sz w:val="32"/>
                <w:szCs w:val="32"/>
                <w14:textFill>
                  <w14:solidFill>
                    <w14:schemeClr w14:val="tx1"/>
                  </w14:solidFill>
                </w14:textFill>
              </w:rPr>
            </w:pPr>
          </w:p>
        </w:tc>
        <w:tc>
          <w:tcPr>
            <w:tcW w:w="1213" w:type="dxa"/>
            <w:vAlign w:val="center"/>
          </w:tcPr>
          <w:p w14:paraId="2323CF5D">
            <w:pPr>
              <w:spacing w:line="360" w:lineRule="auto"/>
              <w:jc w:val="center"/>
              <w:rPr>
                <w:rFonts w:eastAsia="仿宋_GB2312"/>
                <w:color w:val="000000" w:themeColor="text1"/>
                <w:sz w:val="32"/>
                <w:szCs w:val="32"/>
                <w14:textFill>
                  <w14:solidFill>
                    <w14:schemeClr w14:val="tx1"/>
                  </w14:solidFill>
                </w14:textFill>
              </w:rPr>
            </w:pPr>
          </w:p>
        </w:tc>
        <w:tc>
          <w:tcPr>
            <w:tcW w:w="1487" w:type="dxa"/>
            <w:vAlign w:val="center"/>
          </w:tcPr>
          <w:p w14:paraId="345FE04E">
            <w:pPr>
              <w:spacing w:line="360" w:lineRule="auto"/>
              <w:jc w:val="center"/>
              <w:rPr>
                <w:rFonts w:eastAsia="仿宋_GB2312"/>
                <w:color w:val="000000" w:themeColor="text1"/>
                <w:sz w:val="32"/>
                <w:szCs w:val="32"/>
                <w14:textFill>
                  <w14:solidFill>
                    <w14:schemeClr w14:val="tx1"/>
                  </w14:solidFill>
                </w14:textFill>
              </w:rPr>
            </w:pPr>
          </w:p>
        </w:tc>
        <w:tc>
          <w:tcPr>
            <w:tcW w:w="2441" w:type="dxa"/>
            <w:tcBorders>
              <w:left w:val="single" w:color="auto" w:sz="4" w:space="0"/>
            </w:tcBorders>
            <w:vAlign w:val="center"/>
          </w:tcPr>
          <w:p w14:paraId="00C7CEEE">
            <w:pPr>
              <w:spacing w:line="360" w:lineRule="auto"/>
              <w:jc w:val="center"/>
              <w:rPr>
                <w:rFonts w:eastAsia="仿宋_GB2312"/>
                <w:color w:val="000000" w:themeColor="text1"/>
                <w:sz w:val="32"/>
                <w:szCs w:val="32"/>
                <w14:textFill>
                  <w14:solidFill>
                    <w14:schemeClr w14:val="tx1"/>
                  </w14:solidFill>
                </w14:textFill>
              </w:rPr>
            </w:pPr>
          </w:p>
        </w:tc>
      </w:tr>
      <w:tr w14:paraId="245496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1" w:hRule="atLeast"/>
          <w:jc w:val="center"/>
        </w:trPr>
        <w:tc>
          <w:tcPr>
            <w:tcW w:w="751" w:type="dxa"/>
            <w:vAlign w:val="center"/>
          </w:tcPr>
          <w:p w14:paraId="51B5535C">
            <w:pPr>
              <w:spacing w:line="360" w:lineRule="auto"/>
              <w:jc w:val="center"/>
              <w:rPr>
                <w:rFonts w:eastAsia="仿宋_GB2312"/>
                <w:color w:val="000000" w:themeColor="text1"/>
                <w:sz w:val="32"/>
                <w:szCs w:val="32"/>
                <w14:textFill>
                  <w14:solidFill>
                    <w14:schemeClr w14:val="tx1"/>
                  </w14:solidFill>
                </w14:textFill>
              </w:rPr>
            </w:pPr>
          </w:p>
        </w:tc>
        <w:tc>
          <w:tcPr>
            <w:tcW w:w="1505" w:type="dxa"/>
            <w:vAlign w:val="center"/>
          </w:tcPr>
          <w:p w14:paraId="7EACBD67">
            <w:pPr>
              <w:spacing w:line="360" w:lineRule="auto"/>
              <w:jc w:val="center"/>
              <w:rPr>
                <w:rFonts w:eastAsia="仿宋_GB2312"/>
                <w:color w:val="000000" w:themeColor="text1"/>
                <w:sz w:val="32"/>
                <w:szCs w:val="32"/>
                <w14:textFill>
                  <w14:solidFill>
                    <w14:schemeClr w14:val="tx1"/>
                  </w14:solidFill>
                </w14:textFill>
              </w:rPr>
            </w:pPr>
          </w:p>
        </w:tc>
        <w:tc>
          <w:tcPr>
            <w:tcW w:w="1380" w:type="dxa"/>
            <w:vAlign w:val="center"/>
          </w:tcPr>
          <w:p w14:paraId="7E17E6CF">
            <w:pPr>
              <w:spacing w:line="360" w:lineRule="auto"/>
              <w:jc w:val="center"/>
              <w:rPr>
                <w:rFonts w:eastAsia="仿宋_GB2312"/>
                <w:color w:val="000000" w:themeColor="text1"/>
                <w:sz w:val="32"/>
                <w:szCs w:val="32"/>
                <w14:textFill>
                  <w14:solidFill>
                    <w14:schemeClr w14:val="tx1"/>
                  </w14:solidFill>
                </w14:textFill>
              </w:rPr>
            </w:pPr>
          </w:p>
        </w:tc>
        <w:tc>
          <w:tcPr>
            <w:tcW w:w="1213" w:type="dxa"/>
            <w:vAlign w:val="center"/>
          </w:tcPr>
          <w:p w14:paraId="27BFF9E5">
            <w:pPr>
              <w:spacing w:line="360" w:lineRule="auto"/>
              <w:jc w:val="center"/>
              <w:rPr>
                <w:rFonts w:eastAsia="仿宋_GB2312"/>
                <w:color w:val="000000" w:themeColor="text1"/>
                <w:sz w:val="32"/>
                <w:szCs w:val="32"/>
                <w14:textFill>
                  <w14:solidFill>
                    <w14:schemeClr w14:val="tx1"/>
                  </w14:solidFill>
                </w14:textFill>
              </w:rPr>
            </w:pPr>
          </w:p>
        </w:tc>
        <w:tc>
          <w:tcPr>
            <w:tcW w:w="1487" w:type="dxa"/>
            <w:vAlign w:val="center"/>
          </w:tcPr>
          <w:p w14:paraId="78B216A0">
            <w:pPr>
              <w:spacing w:line="360" w:lineRule="auto"/>
              <w:jc w:val="center"/>
              <w:rPr>
                <w:rFonts w:eastAsia="仿宋_GB2312"/>
                <w:color w:val="000000" w:themeColor="text1"/>
                <w:sz w:val="32"/>
                <w:szCs w:val="32"/>
                <w14:textFill>
                  <w14:solidFill>
                    <w14:schemeClr w14:val="tx1"/>
                  </w14:solidFill>
                </w14:textFill>
              </w:rPr>
            </w:pPr>
          </w:p>
        </w:tc>
        <w:tc>
          <w:tcPr>
            <w:tcW w:w="2441" w:type="dxa"/>
            <w:tcBorders>
              <w:left w:val="single" w:color="auto" w:sz="4" w:space="0"/>
            </w:tcBorders>
            <w:vAlign w:val="center"/>
          </w:tcPr>
          <w:p w14:paraId="20ACC504">
            <w:pPr>
              <w:spacing w:line="360" w:lineRule="auto"/>
              <w:jc w:val="center"/>
              <w:rPr>
                <w:rFonts w:eastAsia="仿宋_GB2312"/>
                <w:color w:val="000000" w:themeColor="text1"/>
                <w:sz w:val="32"/>
                <w:szCs w:val="32"/>
                <w14:textFill>
                  <w14:solidFill>
                    <w14:schemeClr w14:val="tx1"/>
                  </w14:solidFill>
                </w14:textFill>
              </w:rPr>
            </w:pPr>
          </w:p>
        </w:tc>
      </w:tr>
      <w:tr w14:paraId="2670D3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52" w:hRule="atLeast"/>
          <w:jc w:val="center"/>
        </w:trPr>
        <w:tc>
          <w:tcPr>
            <w:tcW w:w="751" w:type="dxa"/>
            <w:vAlign w:val="center"/>
          </w:tcPr>
          <w:p w14:paraId="410F9CDD">
            <w:pPr>
              <w:spacing w:line="360" w:lineRule="auto"/>
              <w:jc w:val="center"/>
              <w:rPr>
                <w:rFonts w:eastAsia="仿宋_GB2312"/>
                <w:color w:val="000000" w:themeColor="text1"/>
                <w:sz w:val="32"/>
                <w:szCs w:val="32"/>
                <w14:textFill>
                  <w14:solidFill>
                    <w14:schemeClr w14:val="tx1"/>
                  </w14:solidFill>
                </w14:textFill>
              </w:rPr>
            </w:pPr>
          </w:p>
        </w:tc>
        <w:tc>
          <w:tcPr>
            <w:tcW w:w="1505" w:type="dxa"/>
            <w:tcBorders>
              <w:right w:val="single" w:color="auto" w:sz="4" w:space="0"/>
            </w:tcBorders>
            <w:vAlign w:val="center"/>
          </w:tcPr>
          <w:p w14:paraId="70077574">
            <w:pPr>
              <w:spacing w:line="360" w:lineRule="auto"/>
              <w:jc w:val="center"/>
              <w:rPr>
                <w:rFonts w:eastAsia="仿宋_GB2312"/>
                <w:color w:val="000000" w:themeColor="text1"/>
                <w:sz w:val="32"/>
                <w:szCs w:val="32"/>
                <w14:textFill>
                  <w14:solidFill>
                    <w14:schemeClr w14:val="tx1"/>
                  </w14:solidFill>
                </w14:textFill>
              </w:rPr>
            </w:pPr>
          </w:p>
        </w:tc>
        <w:tc>
          <w:tcPr>
            <w:tcW w:w="1380" w:type="dxa"/>
            <w:tcBorders>
              <w:left w:val="single" w:color="auto" w:sz="4" w:space="0"/>
            </w:tcBorders>
            <w:vAlign w:val="center"/>
          </w:tcPr>
          <w:p w14:paraId="35C5D757">
            <w:pPr>
              <w:spacing w:line="360" w:lineRule="auto"/>
              <w:jc w:val="center"/>
              <w:rPr>
                <w:rFonts w:eastAsia="仿宋_GB2312"/>
                <w:color w:val="000000" w:themeColor="text1"/>
                <w:sz w:val="32"/>
                <w:szCs w:val="32"/>
                <w14:textFill>
                  <w14:solidFill>
                    <w14:schemeClr w14:val="tx1"/>
                  </w14:solidFill>
                </w14:textFill>
              </w:rPr>
            </w:pPr>
          </w:p>
        </w:tc>
        <w:tc>
          <w:tcPr>
            <w:tcW w:w="1213" w:type="dxa"/>
            <w:vAlign w:val="center"/>
          </w:tcPr>
          <w:p w14:paraId="34E7ED2F">
            <w:pPr>
              <w:spacing w:line="360" w:lineRule="auto"/>
              <w:jc w:val="center"/>
              <w:rPr>
                <w:rFonts w:eastAsia="仿宋_GB2312"/>
                <w:color w:val="000000" w:themeColor="text1"/>
                <w:sz w:val="32"/>
                <w:szCs w:val="32"/>
                <w14:textFill>
                  <w14:solidFill>
                    <w14:schemeClr w14:val="tx1"/>
                  </w14:solidFill>
                </w14:textFill>
              </w:rPr>
            </w:pPr>
          </w:p>
        </w:tc>
        <w:tc>
          <w:tcPr>
            <w:tcW w:w="1487" w:type="dxa"/>
            <w:vAlign w:val="center"/>
          </w:tcPr>
          <w:p w14:paraId="253E5C37">
            <w:pPr>
              <w:spacing w:line="360" w:lineRule="auto"/>
              <w:jc w:val="center"/>
              <w:rPr>
                <w:rFonts w:eastAsia="仿宋_GB2312"/>
                <w:color w:val="000000" w:themeColor="text1"/>
                <w:sz w:val="32"/>
                <w:szCs w:val="32"/>
                <w14:textFill>
                  <w14:solidFill>
                    <w14:schemeClr w14:val="tx1"/>
                  </w14:solidFill>
                </w14:textFill>
              </w:rPr>
            </w:pPr>
          </w:p>
        </w:tc>
        <w:tc>
          <w:tcPr>
            <w:tcW w:w="2441" w:type="dxa"/>
            <w:tcBorders>
              <w:left w:val="single" w:color="auto" w:sz="4" w:space="0"/>
            </w:tcBorders>
            <w:vAlign w:val="center"/>
          </w:tcPr>
          <w:p w14:paraId="5D5DA498">
            <w:pPr>
              <w:spacing w:line="360" w:lineRule="auto"/>
              <w:jc w:val="center"/>
              <w:rPr>
                <w:rFonts w:eastAsia="仿宋_GB2312"/>
                <w:color w:val="000000" w:themeColor="text1"/>
                <w:sz w:val="32"/>
                <w:szCs w:val="32"/>
                <w14:textFill>
                  <w14:solidFill>
                    <w14:schemeClr w14:val="tx1"/>
                  </w14:solidFill>
                </w14:textFill>
              </w:rPr>
            </w:pPr>
          </w:p>
        </w:tc>
      </w:tr>
    </w:tbl>
    <w:p w14:paraId="72F5262B">
      <w:pPr>
        <w:widowControl/>
        <w:spacing w:line="360" w:lineRule="auto"/>
        <w:ind w:firstLine="627" w:firstLineChars="196"/>
        <w:outlineLvl w:val="1"/>
        <w:rPr>
          <w:rFonts w:eastAsia="仿宋_GB2312"/>
          <w:color w:val="000000" w:themeColor="text1"/>
          <w:sz w:val="32"/>
          <w:szCs w:val="32"/>
          <w14:textFill>
            <w14:solidFill>
              <w14:schemeClr w14:val="tx1"/>
            </w14:solidFill>
          </w14:textFill>
        </w:rPr>
      </w:pPr>
    </w:p>
    <w:p w14:paraId="4D3EA149">
      <w:pPr>
        <w:widowControl/>
        <w:spacing w:line="360" w:lineRule="auto"/>
        <w:ind w:firstLine="627" w:firstLineChars="196"/>
        <w:outlineLvl w:val="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注：以上业绩需提供</w:t>
      </w:r>
      <w:r>
        <w:rPr>
          <w:rFonts w:hint="eastAsia" w:eastAsia="仿宋_GB2312"/>
          <w:color w:val="000000" w:themeColor="text1"/>
          <w:sz w:val="32"/>
          <w:szCs w:val="32"/>
          <w:lang w:eastAsia="zh-CN"/>
          <w14:textFill>
            <w14:solidFill>
              <w14:schemeClr w14:val="tx1"/>
            </w14:solidFill>
          </w14:textFill>
        </w:rPr>
        <w:t>比选</w:t>
      </w:r>
      <w:r>
        <w:rPr>
          <w:rFonts w:eastAsia="仿宋_GB2312"/>
          <w:color w:val="000000" w:themeColor="text1"/>
          <w:sz w:val="32"/>
          <w:szCs w:val="32"/>
          <w14:textFill>
            <w14:solidFill>
              <w14:schemeClr w14:val="tx1"/>
            </w14:solidFill>
          </w14:textFill>
        </w:rPr>
        <w:t>文件要求的有关书面证明材料。类似项目应附材料及年份要求见资格条件及评审办法。</w:t>
      </w:r>
    </w:p>
    <w:p w14:paraId="690E2183">
      <w:pPr>
        <w:widowControl/>
        <w:spacing w:line="360" w:lineRule="auto"/>
        <w:ind w:firstLine="627" w:firstLineChars="196"/>
        <w:outlineLvl w:val="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ab/>
      </w:r>
    </w:p>
    <w:p w14:paraId="288BEC3A">
      <w:pPr>
        <w:rPr>
          <w:rFonts w:eastAsia="仿宋_GB2312"/>
          <w:sz w:val="32"/>
          <w:szCs w:val="32"/>
        </w:rPr>
        <w:sectPr>
          <w:pgSz w:w="11907" w:h="16840"/>
          <w:pgMar w:top="1418" w:right="1418" w:bottom="1418" w:left="1418" w:header="680" w:footer="907" w:gutter="0"/>
          <w:cols w:space="720" w:num="1"/>
          <w:docGrid w:linePitch="272" w:charSpace="0"/>
        </w:sectPr>
      </w:pPr>
    </w:p>
    <w:p w14:paraId="03FFFD04">
      <w:pPr>
        <w:spacing w:line="400" w:lineRule="exact"/>
        <w:jc w:val="center"/>
        <w:rPr>
          <w:rFonts w:eastAsia="黑体"/>
          <w:bCs/>
          <w:sz w:val="32"/>
          <w:szCs w:val="32"/>
        </w:rPr>
      </w:pPr>
      <w:r>
        <w:rPr>
          <w:rFonts w:eastAsia="黑体"/>
          <w:bCs/>
          <w:sz w:val="32"/>
          <w:szCs w:val="32"/>
        </w:rPr>
        <w:t>六、其他材料</w:t>
      </w:r>
    </w:p>
    <w:p w14:paraId="169DD904">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eastAsia="仿宋_GB2312"/>
          <w:sz w:val="32"/>
          <w:szCs w:val="32"/>
        </w:rPr>
      </w:pPr>
      <w:r>
        <w:rPr>
          <w:rFonts w:eastAsia="仿宋_GB2312"/>
          <w:sz w:val="32"/>
          <w:szCs w:val="32"/>
        </w:rPr>
        <w:t>1、承诺函</w:t>
      </w:r>
    </w:p>
    <w:p w14:paraId="79678617">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eastAsia="仿宋_GB2312"/>
          <w:sz w:val="32"/>
          <w:szCs w:val="32"/>
        </w:rPr>
      </w:pPr>
      <w:r>
        <w:rPr>
          <w:rFonts w:eastAsia="仿宋_GB2312"/>
          <w:bCs/>
          <w:sz w:val="32"/>
          <w:szCs w:val="32"/>
        </w:rPr>
        <w:t>2、比选申请人认为应当附的其他资料</w:t>
      </w:r>
    </w:p>
    <w:p w14:paraId="455777E9">
      <w:pPr>
        <w:spacing w:line="400" w:lineRule="exact"/>
        <w:rPr>
          <w:rFonts w:eastAsia="仿宋_GB2312"/>
          <w:kern w:val="1"/>
          <w:sz w:val="32"/>
          <w:szCs w:val="32"/>
        </w:rPr>
      </w:pPr>
    </w:p>
    <w:p w14:paraId="49A70F84">
      <w:pPr>
        <w:pStyle w:val="15"/>
        <w:tabs>
          <w:tab w:val="left" w:pos="360"/>
          <w:tab w:val="clear" w:pos="0"/>
        </w:tabs>
        <w:rPr>
          <w:rFonts w:ascii="Times New Roman" w:hAnsi="Times New Roman" w:eastAsia="仿宋_GB2312"/>
          <w:sz w:val="32"/>
          <w:szCs w:val="32"/>
        </w:rPr>
      </w:pPr>
    </w:p>
    <w:p w14:paraId="043C5367">
      <w:pPr>
        <w:pStyle w:val="16"/>
        <w:rPr>
          <w:rFonts w:ascii="Times New Roman" w:hAnsi="Times New Roman" w:eastAsia="仿宋_GB2312"/>
          <w:kern w:val="1"/>
          <w:sz w:val="32"/>
          <w:szCs w:val="32"/>
        </w:rPr>
      </w:pPr>
    </w:p>
    <w:p w14:paraId="767F1C59">
      <w:pPr>
        <w:pStyle w:val="16"/>
        <w:rPr>
          <w:rFonts w:ascii="Times New Roman" w:hAnsi="Times New Roman" w:eastAsia="仿宋_GB2312"/>
          <w:kern w:val="1"/>
          <w:sz w:val="32"/>
          <w:szCs w:val="32"/>
        </w:rPr>
      </w:pPr>
    </w:p>
    <w:p w14:paraId="2AD020EC">
      <w:pPr>
        <w:pStyle w:val="16"/>
        <w:rPr>
          <w:rFonts w:ascii="Times New Roman" w:hAnsi="Times New Roman" w:eastAsia="仿宋_GB2312"/>
          <w:kern w:val="1"/>
          <w:sz w:val="32"/>
          <w:szCs w:val="32"/>
        </w:rPr>
      </w:pPr>
    </w:p>
    <w:p w14:paraId="265B0B0D">
      <w:pPr>
        <w:pStyle w:val="16"/>
        <w:rPr>
          <w:rFonts w:ascii="Times New Roman" w:hAnsi="Times New Roman" w:eastAsia="仿宋_GB2312"/>
          <w:kern w:val="1"/>
          <w:sz w:val="32"/>
          <w:szCs w:val="32"/>
        </w:rPr>
      </w:pPr>
    </w:p>
    <w:p w14:paraId="31A8E239">
      <w:pPr>
        <w:pStyle w:val="16"/>
        <w:rPr>
          <w:rFonts w:ascii="Times New Roman" w:hAnsi="Times New Roman" w:eastAsia="仿宋_GB2312"/>
          <w:kern w:val="1"/>
          <w:sz w:val="32"/>
          <w:szCs w:val="32"/>
        </w:rPr>
      </w:pPr>
    </w:p>
    <w:p w14:paraId="773B1160">
      <w:pPr>
        <w:pStyle w:val="16"/>
        <w:rPr>
          <w:rFonts w:ascii="Times New Roman" w:hAnsi="Times New Roman" w:eastAsia="仿宋_GB2312"/>
          <w:kern w:val="1"/>
          <w:sz w:val="32"/>
          <w:szCs w:val="32"/>
        </w:rPr>
      </w:pPr>
    </w:p>
    <w:p w14:paraId="1EA77A42">
      <w:pPr>
        <w:pStyle w:val="16"/>
        <w:rPr>
          <w:rFonts w:ascii="Times New Roman" w:hAnsi="Times New Roman" w:eastAsia="仿宋_GB2312"/>
          <w:kern w:val="1"/>
          <w:sz w:val="32"/>
          <w:szCs w:val="32"/>
        </w:rPr>
      </w:pPr>
    </w:p>
    <w:p w14:paraId="3D0A7A7F">
      <w:pPr>
        <w:pStyle w:val="16"/>
        <w:rPr>
          <w:rFonts w:ascii="Times New Roman" w:hAnsi="Times New Roman" w:eastAsia="仿宋_GB2312"/>
          <w:kern w:val="1"/>
          <w:sz w:val="32"/>
          <w:szCs w:val="32"/>
        </w:rPr>
      </w:pPr>
    </w:p>
    <w:p w14:paraId="33CD3D39">
      <w:pPr>
        <w:pStyle w:val="16"/>
        <w:rPr>
          <w:rFonts w:ascii="Times New Roman" w:hAnsi="Times New Roman" w:eastAsia="仿宋_GB2312"/>
          <w:kern w:val="1"/>
          <w:sz w:val="32"/>
          <w:szCs w:val="32"/>
        </w:rPr>
      </w:pPr>
    </w:p>
    <w:p w14:paraId="72E5CCA5">
      <w:pPr>
        <w:pStyle w:val="16"/>
        <w:rPr>
          <w:rFonts w:ascii="Times New Roman" w:hAnsi="Times New Roman" w:eastAsia="仿宋_GB2312"/>
          <w:kern w:val="1"/>
          <w:sz w:val="32"/>
          <w:szCs w:val="32"/>
        </w:rPr>
      </w:pPr>
    </w:p>
    <w:p w14:paraId="4441DEC3">
      <w:pPr>
        <w:pStyle w:val="16"/>
        <w:rPr>
          <w:rFonts w:ascii="Times New Roman" w:hAnsi="Times New Roman" w:eastAsia="仿宋_GB2312"/>
          <w:kern w:val="1"/>
          <w:sz w:val="32"/>
          <w:szCs w:val="32"/>
        </w:rPr>
      </w:pPr>
    </w:p>
    <w:p w14:paraId="627B00FF">
      <w:pPr>
        <w:pStyle w:val="16"/>
        <w:rPr>
          <w:rFonts w:ascii="Times New Roman" w:hAnsi="Times New Roman" w:eastAsia="仿宋_GB2312"/>
          <w:kern w:val="1"/>
          <w:sz w:val="32"/>
          <w:szCs w:val="32"/>
        </w:rPr>
      </w:pPr>
    </w:p>
    <w:p w14:paraId="73F8A6DF">
      <w:pPr>
        <w:pStyle w:val="16"/>
        <w:rPr>
          <w:rFonts w:ascii="Times New Roman" w:hAnsi="Times New Roman" w:eastAsia="仿宋_GB2312"/>
          <w:kern w:val="1"/>
          <w:sz w:val="32"/>
          <w:szCs w:val="32"/>
        </w:rPr>
      </w:pPr>
    </w:p>
    <w:p w14:paraId="41FA68A3">
      <w:pPr>
        <w:pStyle w:val="16"/>
        <w:rPr>
          <w:rFonts w:ascii="Times New Roman" w:hAnsi="Times New Roman" w:eastAsia="仿宋_GB2312"/>
          <w:kern w:val="1"/>
          <w:sz w:val="32"/>
          <w:szCs w:val="32"/>
        </w:rPr>
      </w:pPr>
    </w:p>
    <w:p w14:paraId="57945863">
      <w:pPr>
        <w:pStyle w:val="16"/>
        <w:rPr>
          <w:rFonts w:ascii="Times New Roman" w:hAnsi="Times New Roman" w:eastAsia="仿宋_GB2312"/>
          <w:kern w:val="1"/>
          <w:sz w:val="32"/>
          <w:szCs w:val="32"/>
        </w:rPr>
      </w:pPr>
    </w:p>
    <w:p w14:paraId="337E06B3">
      <w:pPr>
        <w:pStyle w:val="16"/>
        <w:rPr>
          <w:rFonts w:ascii="Times New Roman" w:hAnsi="Times New Roman" w:eastAsia="仿宋_GB2312"/>
          <w:kern w:val="1"/>
          <w:sz w:val="32"/>
          <w:szCs w:val="32"/>
        </w:rPr>
      </w:pPr>
    </w:p>
    <w:p w14:paraId="6619B2D1">
      <w:pPr>
        <w:pStyle w:val="16"/>
        <w:rPr>
          <w:rFonts w:ascii="Times New Roman" w:hAnsi="Times New Roman" w:eastAsia="仿宋_GB2312"/>
          <w:kern w:val="1"/>
          <w:sz w:val="32"/>
          <w:szCs w:val="32"/>
        </w:rPr>
      </w:pPr>
    </w:p>
    <w:p w14:paraId="03477292">
      <w:pPr>
        <w:tabs>
          <w:tab w:val="left" w:pos="0"/>
        </w:tabs>
        <w:jc w:val="center"/>
        <w:rPr>
          <w:rFonts w:eastAsia="方正小标宋简体"/>
          <w:sz w:val="44"/>
          <w:szCs w:val="44"/>
        </w:rPr>
      </w:pPr>
      <w:r>
        <w:rPr>
          <w:rFonts w:eastAsia="方正小标宋简体"/>
          <w:sz w:val="44"/>
          <w:szCs w:val="44"/>
        </w:rPr>
        <w:t>承诺函</w:t>
      </w:r>
    </w:p>
    <w:p w14:paraId="48E7FE4C">
      <w:pPr>
        <w:pStyle w:val="15"/>
        <w:outlineLvl w:val="9"/>
        <w:rPr>
          <w:rFonts w:ascii="Times New Roman" w:hAnsi="Times New Roman" w:eastAsia="仿宋_GB2312"/>
          <w:b w:val="0"/>
          <w:sz w:val="32"/>
          <w:szCs w:val="32"/>
        </w:rPr>
      </w:pPr>
      <w:r>
        <w:rPr>
          <w:rFonts w:ascii="Times New Roman" w:hAnsi="Times New Roman" w:eastAsia="仿宋_GB2312"/>
          <w:b w:val="0"/>
          <w:sz w:val="32"/>
          <w:szCs w:val="32"/>
        </w:rPr>
        <w:t>致： (比选人)</w:t>
      </w:r>
    </w:p>
    <w:p w14:paraId="633E3E01">
      <w:pPr>
        <w:snapToGrid w:val="0"/>
        <w:spacing w:line="440" w:lineRule="exact"/>
        <w:ind w:firstLine="640" w:firstLineChars="200"/>
        <w:rPr>
          <w:rFonts w:eastAsia="仿宋_GB2312"/>
          <w:sz w:val="32"/>
          <w:szCs w:val="32"/>
        </w:rPr>
      </w:pPr>
      <w:r>
        <w:rPr>
          <w:rFonts w:eastAsia="仿宋_GB2312"/>
          <w:sz w:val="32"/>
          <w:szCs w:val="32"/>
        </w:rPr>
        <w:t>我公司承诺：</w:t>
      </w:r>
    </w:p>
    <w:p w14:paraId="319F1574">
      <w:pPr>
        <w:snapToGrid w:val="0"/>
        <w:spacing w:line="440" w:lineRule="exact"/>
        <w:ind w:firstLine="640" w:firstLineChars="200"/>
        <w:rPr>
          <w:rFonts w:eastAsia="仿宋_GB2312"/>
          <w:sz w:val="32"/>
          <w:szCs w:val="32"/>
        </w:rPr>
      </w:pPr>
      <w:r>
        <w:rPr>
          <w:rFonts w:eastAsia="仿宋_GB2312"/>
          <w:sz w:val="32"/>
          <w:szCs w:val="32"/>
        </w:rPr>
        <w:t>1、我公司具有良好的商业信誉和健全的财务会计制度；</w:t>
      </w:r>
    </w:p>
    <w:p w14:paraId="796B376E">
      <w:pPr>
        <w:snapToGrid w:val="0"/>
        <w:spacing w:line="440" w:lineRule="exact"/>
        <w:ind w:firstLine="640" w:firstLineChars="200"/>
        <w:rPr>
          <w:rFonts w:eastAsia="仿宋_GB2312"/>
          <w:sz w:val="32"/>
          <w:szCs w:val="32"/>
        </w:rPr>
      </w:pPr>
      <w:r>
        <w:rPr>
          <w:rFonts w:eastAsia="仿宋_GB2312"/>
          <w:sz w:val="32"/>
          <w:szCs w:val="32"/>
        </w:rPr>
        <w:t>2、我公司具有履行合同所必需的设备和专业技术能力；</w:t>
      </w:r>
    </w:p>
    <w:p w14:paraId="0BE6042F">
      <w:pPr>
        <w:snapToGrid w:val="0"/>
        <w:spacing w:line="440" w:lineRule="exact"/>
        <w:ind w:firstLine="640" w:firstLineChars="200"/>
        <w:rPr>
          <w:rFonts w:eastAsia="仿宋_GB2312"/>
          <w:sz w:val="32"/>
          <w:szCs w:val="32"/>
        </w:rPr>
      </w:pPr>
      <w:r>
        <w:rPr>
          <w:rFonts w:eastAsia="仿宋_GB2312"/>
          <w:sz w:val="32"/>
          <w:szCs w:val="32"/>
        </w:rPr>
        <w:t>3、我公司有依法缴纳税收和社会保障资金的良好记录；</w:t>
      </w:r>
    </w:p>
    <w:p w14:paraId="151EC6C1">
      <w:pPr>
        <w:snapToGrid w:val="0"/>
        <w:spacing w:line="440" w:lineRule="exact"/>
        <w:ind w:firstLine="640" w:firstLineChars="200"/>
        <w:rPr>
          <w:rFonts w:eastAsia="仿宋_GB2312"/>
          <w:sz w:val="32"/>
          <w:szCs w:val="32"/>
        </w:rPr>
      </w:pPr>
      <w:r>
        <w:rPr>
          <w:rFonts w:eastAsia="仿宋_GB2312"/>
          <w:sz w:val="32"/>
          <w:szCs w:val="32"/>
        </w:rPr>
        <w:t>4、我公司参加本次比选活动前三年内，在经营活动中没有重大违法记录；</w:t>
      </w:r>
    </w:p>
    <w:p w14:paraId="776F2FDB">
      <w:pPr>
        <w:snapToGrid w:val="0"/>
        <w:spacing w:line="440" w:lineRule="exact"/>
        <w:ind w:firstLine="640" w:firstLineChars="200"/>
        <w:rPr>
          <w:rFonts w:eastAsia="仿宋_GB2312"/>
          <w:sz w:val="32"/>
          <w:szCs w:val="32"/>
        </w:rPr>
      </w:pPr>
      <w:r>
        <w:rPr>
          <w:rFonts w:eastAsia="仿宋_GB2312"/>
          <w:sz w:val="32"/>
          <w:szCs w:val="32"/>
        </w:rPr>
        <w:t>5、我公司满足法律、行政法规规定的其他条件；</w:t>
      </w:r>
    </w:p>
    <w:p w14:paraId="45392170">
      <w:pPr>
        <w:pStyle w:val="15"/>
        <w:ind w:firstLine="960" w:firstLineChars="300"/>
        <w:outlineLvl w:val="9"/>
        <w:rPr>
          <w:rFonts w:ascii="Times New Roman" w:hAnsi="Times New Roman" w:eastAsia="仿宋_GB2312"/>
          <w:b w:val="0"/>
          <w:sz w:val="32"/>
          <w:szCs w:val="32"/>
        </w:rPr>
      </w:pPr>
    </w:p>
    <w:p w14:paraId="1632C88C">
      <w:pPr>
        <w:pStyle w:val="15"/>
        <w:outlineLvl w:val="9"/>
        <w:rPr>
          <w:rFonts w:ascii="Times New Roman" w:hAnsi="Times New Roman" w:eastAsia="仿宋_GB2312"/>
          <w:b w:val="0"/>
          <w:sz w:val="32"/>
          <w:szCs w:val="32"/>
        </w:rPr>
      </w:pPr>
    </w:p>
    <w:p w14:paraId="3E40ADD3">
      <w:pPr>
        <w:pStyle w:val="15"/>
        <w:ind w:left="2650" w:leftChars="1104"/>
        <w:outlineLvl w:val="9"/>
        <w:rPr>
          <w:rFonts w:ascii="Times New Roman" w:hAnsi="Times New Roman" w:eastAsia="仿宋_GB2312"/>
          <w:b w:val="0"/>
          <w:sz w:val="32"/>
          <w:szCs w:val="32"/>
        </w:rPr>
      </w:pPr>
      <w:r>
        <w:rPr>
          <w:rFonts w:ascii="Times New Roman" w:hAnsi="Times New Roman" w:eastAsia="仿宋_GB2312"/>
          <w:b w:val="0"/>
          <w:sz w:val="32"/>
          <w:szCs w:val="32"/>
        </w:rPr>
        <w:t xml:space="preserve">比选申请人：(盖单位公章)                           </w:t>
      </w:r>
    </w:p>
    <w:p w14:paraId="57C9B835">
      <w:pPr>
        <w:pStyle w:val="15"/>
        <w:ind w:left="2650" w:leftChars="1104"/>
        <w:outlineLvl w:val="9"/>
        <w:rPr>
          <w:rFonts w:ascii="Times New Roman" w:hAnsi="Times New Roman" w:eastAsia="仿宋_GB2312"/>
          <w:b w:val="0"/>
          <w:sz w:val="32"/>
          <w:szCs w:val="32"/>
        </w:rPr>
      </w:pPr>
      <w:r>
        <w:rPr>
          <w:rFonts w:ascii="Times New Roman" w:hAnsi="Times New Roman" w:eastAsia="仿宋_GB2312"/>
          <w:b w:val="0"/>
          <w:sz w:val="32"/>
          <w:szCs w:val="32"/>
        </w:rPr>
        <w:t>日      期：   年    月   日</w:t>
      </w:r>
    </w:p>
    <w:p w14:paraId="7084D1D0">
      <w:pPr>
        <w:pStyle w:val="6"/>
        <w:rPr>
          <w:color w:val="000000" w:themeColor="text1"/>
          <w:w w:val="95"/>
          <w:sz w:val="27"/>
          <w:szCs w:val="27"/>
          <w14:textFill>
            <w14:solidFill>
              <w14:schemeClr w14:val="tx1"/>
            </w14:solidFill>
          </w14:textFill>
        </w:rPr>
      </w:pPr>
    </w:p>
    <w:p w14:paraId="4130C6A1">
      <w:pPr>
        <w:pStyle w:val="16"/>
        <w:rPr>
          <w:rFonts w:eastAsia="仿宋_GB2312"/>
          <w:sz w:val="32"/>
          <w:szCs w:val="32"/>
        </w:rPr>
      </w:pPr>
    </w:p>
    <w:p w14:paraId="6AAEA081">
      <w:pPr>
        <w:spacing w:line="360" w:lineRule="auto"/>
        <w:ind w:firstLine="529" w:firstLineChars="196"/>
        <w:rPr>
          <w:sz w:val="27"/>
          <w:szCs w:val="27"/>
        </w:rPr>
      </w:pPr>
    </w:p>
    <w:p w14:paraId="45888C9B"/>
    <w:p w14:paraId="6FE1F678"/>
    <w:p w14:paraId="601EED86"/>
    <w:p w14:paraId="77B22E0B"/>
    <w:p w14:paraId="64AAE020"/>
    <w:p w14:paraId="524D3D13">
      <w:pPr>
        <w:pStyle w:val="6"/>
        <w:rPr>
          <w:w w:val="95"/>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091AF">
    <w:pPr>
      <w:kinsoku w:val="0"/>
      <w:overflowPunct w:val="0"/>
      <w:spacing w:line="14" w:lineRule="auto"/>
      <w:rPr>
        <w:sz w:val="19"/>
      </w:rPr>
    </w:pPr>
    <w:r>
      <w:rPr>
        <w:rFonts w:hint="eastAsia"/>
        <w:color w:val="000000"/>
        <w:sz w:val="27"/>
      </w:rPr>
      <mc:AlternateContent>
        <mc:Choice Requires="wps">
          <w:drawing>
            <wp:anchor distT="0" distB="0" distL="114300" distR="114300" simplePos="0" relativeHeight="251660288" behindDoc="1" locked="0" layoutInCell="1" allowOverlap="1">
              <wp:simplePos x="0" y="0"/>
              <wp:positionH relativeFrom="page">
                <wp:posOffset>3854450</wp:posOffset>
              </wp:positionH>
              <wp:positionV relativeFrom="page">
                <wp:posOffset>10088245</wp:posOffset>
              </wp:positionV>
              <wp:extent cx="220980" cy="182245"/>
              <wp:effectExtent l="0" t="0" r="0" b="0"/>
              <wp:wrapNone/>
              <wp:docPr id="202" name="文本框 6"/>
              <wp:cNvGraphicFramePr/>
              <a:graphic xmlns:a="http://schemas.openxmlformats.org/drawingml/2006/main">
                <a:graphicData uri="http://schemas.microsoft.com/office/word/2010/wordprocessingShape">
                  <wps:wsp>
                    <wps:cNvSpPr txBox="1"/>
                    <wps:spPr>
                      <a:xfrm>
                        <a:off x="0" y="0"/>
                        <a:ext cx="220980" cy="182245"/>
                      </a:xfrm>
                      <a:prstGeom prst="rect">
                        <a:avLst/>
                      </a:prstGeom>
                      <a:noFill/>
                      <a:ln>
                        <a:noFill/>
                      </a:ln>
                    </wps:spPr>
                    <wps:txbx>
                      <w:txbxContent>
                        <w:p w14:paraId="6FDDC0E8">
                          <w:pPr>
                            <w:kinsoku w:val="0"/>
                            <w:overflowPunct w:val="0"/>
                            <w:spacing w:before="10"/>
                            <w:ind w:left="81"/>
                            <w:rPr>
                              <w:rFonts w:eastAsia="Times New Roman"/>
                              <w:color w:val="000000"/>
                              <w:sz w:val="20"/>
                            </w:rPr>
                          </w:pPr>
                          <w:r>
                            <w:rPr>
                              <w:rFonts w:eastAsia="Times New Roman"/>
                              <w:color w:val="2F2F2F"/>
                              <w:w w:val="105"/>
                              <w:sz w:val="20"/>
                            </w:rPr>
                            <w:fldChar w:fldCharType="begin"/>
                          </w:r>
                          <w:r>
                            <w:rPr>
                              <w:rFonts w:eastAsia="Times New Roman"/>
                              <w:color w:val="2F2F2F"/>
                              <w:w w:val="105"/>
                              <w:sz w:val="20"/>
                            </w:rPr>
                            <w:instrText xml:space="preserve"> PAGE </w:instrText>
                          </w:r>
                          <w:r>
                            <w:rPr>
                              <w:rFonts w:eastAsia="Times New Roman"/>
                              <w:color w:val="2F2F2F"/>
                              <w:w w:val="105"/>
                              <w:sz w:val="20"/>
                            </w:rPr>
                            <w:fldChar w:fldCharType="separate"/>
                          </w:r>
                          <w:r>
                            <w:rPr>
                              <w:rFonts w:eastAsia="Times New Roman"/>
                              <w:color w:val="2F2F2F"/>
                              <w:w w:val="105"/>
                              <w:sz w:val="20"/>
                            </w:rPr>
                            <w:t>14</w:t>
                          </w:r>
                          <w:r>
                            <w:rPr>
                              <w:rFonts w:eastAsia="Times New Roman"/>
                              <w:color w:val="2F2F2F"/>
                              <w:w w:val="105"/>
                              <w:sz w:val="20"/>
                            </w:rPr>
                            <w:fldChar w:fldCharType="end"/>
                          </w:r>
                        </w:p>
                      </w:txbxContent>
                    </wps:txbx>
                    <wps:bodyPr vert="horz" wrap="square" lIns="0" tIns="0" rIns="0" bIns="0" upright="1"/>
                  </wps:wsp>
                </a:graphicData>
              </a:graphic>
            </wp:anchor>
          </w:drawing>
        </mc:Choice>
        <mc:Fallback>
          <w:pict>
            <v:shape id="文本框 6" o:spid="_x0000_s1026" o:spt="202" type="#_x0000_t202" style="position:absolute;left:0pt;margin-left:303.5pt;margin-top:794.35pt;height:14.35pt;width:17.4pt;mso-position-horizontal-relative:page;mso-position-vertical-relative:page;z-index:-251656192;mso-width-relative:page;mso-height-relative:page;" filled="f" stroked="f" coordsize="21600,21600" o:gfxdata="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gq6WtoAAAANAQAADwAAAAAAAAABACAAAAAiAAAA&#10;ZHJzL2Rvd25yZXYueG1sUEsBAhQAFAAAAAgAh07iQC/uTLnMAQAAjQMAAA4AAAAAAAAAAQAgAAAA&#10;KQEAAGRycy9lMm9Eb2MueG1sUEsFBgAAAAAGAAYAWQEAAGcFAAAAAA==&#10;">
              <v:fill on="f" focussize="0,0"/>
              <v:stroke on="f"/>
              <v:imagedata o:title=""/>
              <o:lock v:ext="edit" aspectratio="f"/>
              <v:textbox inset="0mm,0mm,0mm,0mm">
                <w:txbxContent>
                  <w:p w14:paraId="6FDDC0E8">
                    <w:pPr>
                      <w:kinsoku w:val="0"/>
                      <w:overflowPunct w:val="0"/>
                      <w:spacing w:before="10"/>
                      <w:ind w:left="81"/>
                      <w:rPr>
                        <w:rFonts w:eastAsia="Times New Roman"/>
                        <w:color w:val="000000"/>
                        <w:sz w:val="20"/>
                      </w:rPr>
                    </w:pPr>
                    <w:r>
                      <w:rPr>
                        <w:rFonts w:eastAsia="Times New Roman"/>
                        <w:color w:val="2F2F2F"/>
                        <w:w w:val="105"/>
                        <w:sz w:val="20"/>
                      </w:rPr>
                      <w:fldChar w:fldCharType="begin"/>
                    </w:r>
                    <w:r>
                      <w:rPr>
                        <w:rFonts w:eastAsia="Times New Roman"/>
                        <w:color w:val="2F2F2F"/>
                        <w:w w:val="105"/>
                        <w:sz w:val="20"/>
                      </w:rPr>
                      <w:instrText xml:space="preserve"> PAGE </w:instrText>
                    </w:r>
                    <w:r>
                      <w:rPr>
                        <w:rFonts w:eastAsia="Times New Roman"/>
                        <w:color w:val="2F2F2F"/>
                        <w:w w:val="105"/>
                        <w:sz w:val="20"/>
                      </w:rPr>
                      <w:fldChar w:fldCharType="separate"/>
                    </w:r>
                    <w:r>
                      <w:rPr>
                        <w:rFonts w:eastAsia="Times New Roman"/>
                        <w:color w:val="2F2F2F"/>
                        <w:w w:val="105"/>
                        <w:sz w:val="20"/>
                      </w:rPr>
                      <w:t>14</w:t>
                    </w:r>
                    <w:r>
                      <w:rPr>
                        <w:rFonts w:eastAsia="Times New Roman"/>
                        <w:color w:val="2F2F2F"/>
                        <w:w w:val="105"/>
                        <w:sz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09598">
    <w:pPr>
      <w:kinsoku w:val="0"/>
      <w:overflowPunct w:val="0"/>
      <w:spacing w:line="14" w:lineRule="auto"/>
      <w:rPr>
        <w:sz w:val="20"/>
      </w:rPr>
    </w:pPr>
    <w:r>
      <w:rPr>
        <w:rFonts w:hint="eastAsia"/>
        <w:color w:val="000000"/>
        <w:sz w:val="27"/>
      </w:rPr>
      <mc:AlternateContent>
        <mc:Choice Requires="wps">
          <w:drawing>
            <wp:anchor distT="0" distB="0" distL="114300" distR="114300" simplePos="0" relativeHeight="251659264" behindDoc="1" locked="0" layoutInCell="1" allowOverlap="1">
              <wp:simplePos x="0" y="0"/>
              <wp:positionH relativeFrom="page">
                <wp:posOffset>3904615</wp:posOffset>
              </wp:positionH>
              <wp:positionV relativeFrom="page">
                <wp:posOffset>10081895</wp:posOffset>
              </wp:positionV>
              <wp:extent cx="162560" cy="146050"/>
              <wp:effectExtent l="0" t="0" r="0" b="0"/>
              <wp:wrapNone/>
              <wp:docPr id="200" name="文本框 4"/>
              <wp:cNvGraphicFramePr/>
              <a:graphic xmlns:a="http://schemas.openxmlformats.org/drawingml/2006/main">
                <a:graphicData uri="http://schemas.microsoft.com/office/word/2010/wordprocessingShape">
                  <wps:wsp>
                    <wps:cNvSpPr txBox="1"/>
                    <wps:spPr>
                      <a:xfrm>
                        <a:off x="0" y="0"/>
                        <a:ext cx="162560" cy="146050"/>
                      </a:xfrm>
                      <a:prstGeom prst="rect">
                        <a:avLst/>
                      </a:prstGeom>
                      <a:noFill/>
                      <a:ln>
                        <a:noFill/>
                      </a:ln>
                    </wps:spPr>
                    <wps:txbx>
                      <w:txbxContent>
                        <w:p w14:paraId="7F704362">
                          <w:pPr>
                            <w:kinsoku w:val="0"/>
                            <w:overflowPunct w:val="0"/>
                            <w:spacing w:line="214" w:lineRule="exact"/>
                            <w:ind w:left="20"/>
                            <w:rPr>
                              <w:rFonts w:ascii="Arial" w:hAnsi="Arial"/>
                              <w:color w:val="000000"/>
                              <w:sz w:val="19"/>
                            </w:rPr>
                          </w:pPr>
                          <w:r>
                            <w:rPr>
                              <w:rFonts w:ascii="Arial" w:hAnsi="Arial"/>
                              <w:color w:val="161616"/>
                              <w:sz w:val="19"/>
                            </w:rPr>
                            <w:t>11</w:t>
                          </w:r>
                        </w:p>
                      </w:txbxContent>
                    </wps:txbx>
                    <wps:bodyPr vert="horz" wrap="square" lIns="0" tIns="0" rIns="0" bIns="0" upright="1"/>
                  </wps:wsp>
                </a:graphicData>
              </a:graphic>
            </wp:anchor>
          </w:drawing>
        </mc:Choice>
        <mc:Fallback>
          <w:pict>
            <v:shape id="文本框 4" o:spid="_x0000_s1026" o:spt="202" type="#_x0000_t202" style="position:absolute;left:0pt;margin-left:307.45pt;margin-top:793.85pt;height:11.5pt;width:12.8pt;mso-position-horizontal-relative:page;mso-position-vertical-relative:page;z-index:-251657216;mso-width-relative:page;mso-height-relative:page;" filled="f" stroked="f" coordsize="21600,21600" o:gfxdata="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GNo9Q2wAAAA0BAAAPAAAAAAAAAAEAIAAAACIA&#10;AABkcnMvZG93bnJldi54bWxQSwECFAAUAAAACACHTuJAQuzINc0BAACNAwAADgAAAAAAAAABACAA&#10;AAAqAQAAZHJzL2Uyb0RvYy54bWxQSwUGAAAAAAYABgBZAQAAaQUAAAAA&#10;">
              <v:fill on="f" focussize="0,0"/>
              <v:stroke on="f"/>
              <v:imagedata o:title=""/>
              <o:lock v:ext="edit" aspectratio="f"/>
              <v:textbox inset="0mm,0mm,0mm,0mm">
                <w:txbxContent>
                  <w:p w14:paraId="7F704362">
                    <w:pPr>
                      <w:kinsoku w:val="0"/>
                      <w:overflowPunct w:val="0"/>
                      <w:spacing w:line="214" w:lineRule="exact"/>
                      <w:ind w:left="20"/>
                      <w:rPr>
                        <w:rFonts w:ascii="Arial" w:hAnsi="Arial"/>
                        <w:color w:val="000000"/>
                        <w:sz w:val="19"/>
                      </w:rPr>
                    </w:pPr>
                    <w:r>
                      <w:rPr>
                        <w:rFonts w:ascii="Arial" w:hAnsi="Arial"/>
                        <w:color w:val="161616"/>
                        <w:sz w:val="19"/>
                      </w:rPr>
                      <w:t>11</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B30A">
    <w:pPr>
      <w:kinsoku w:val="0"/>
      <w:overflowPunct w:val="0"/>
      <w:spacing w:line="14" w:lineRule="auto"/>
      <w:rPr>
        <w:sz w:val="20"/>
      </w:rPr>
    </w:pPr>
    <w:r>
      <w:rPr>
        <w:rFonts w:hint="eastAsia" w:ascii="宋体" w:hAnsi="宋体"/>
        <w:color w:val="000000"/>
        <w:sz w:val="27"/>
      </w:rPr>
      <mc:AlternateContent>
        <mc:Choice Requires="wps">
          <w:drawing>
            <wp:anchor distT="0" distB="0" distL="114300" distR="114300" simplePos="0" relativeHeight="251661312" behindDoc="1" locked="0" layoutInCell="1" allowOverlap="1">
              <wp:simplePos x="0" y="0"/>
              <wp:positionH relativeFrom="page">
                <wp:posOffset>3864610</wp:posOffset>
              </wp:positionH>
              <wp:positionV relativeFrom="page">
                <wp:posOffset>10057765</wp:posOffset>
              </wp:positionV>
              <wp:extent cx="214630" cy="1854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14630" cy="185420"/>
                      </a:xfrm>
                      <a:prstGeom prst="rect">
                        <a:avLst/>
                      </a:prstGeom>
                      <a:noFill/>
                      <a:ln>
                        <a:noFill/>
                      </a:ln>
                    </wps:spPr>
                    <wps:txbx>
                      <w:txbxContent>
                        <w:p w14:paraId="0E0105A3">
                          <w:pPr>
                            <w:kinsoku w:val="0"/>
                            <w:overflowPunct w:val="0"/>
                            <w:spacing w:line="224" w:lineRule="exact"/>
                            <w:ind w:left="82"/>
                            <w:rPr>
                              <w:rFonts w:eastAsia="Times New Roman"/>
                              <w:color w:val="000000"/>
                              <w:sz w:val="20"/>
                            </w:rPr>
                          </w:pPr>
                          <w:r>
                            <w:rPr>
                              <w:rFonts w:eastAsia="Times New Roman"/>
                              <w:color w:val="444444"/>
                              <w:w w:val="105"/>
                              <w:sz w:val="20"/>
                            </w:rPr>
                            <w:fldChar w:fldCharType="begin"/>
                          </w:r>
                          <w:r>
                            <w:rPr>
                              <w:rFonts w:eastAsia="Times New Roman"/>
                              <w:color w:val="444444"/>
                              <w:w w:val="105"/>
                              <w:sz w:val="20"/>
                            </w:rPr>
                            <w:instrText xml:space="preserve"> PAGE </w:instrText>
                          </w:r>
                          <w:r>
                            <w:rPr>
                              <w:rFonts w:eastAsia="Times New Roman"/>
                              <w:color w:val="444444"/>
                              <w:w w:val="105"/>
                              <w:sz w:val="20"/>
                            </w:rPr>
                            <w:fldChar w:fldCharType="separate"/>
                          </w:r>
                          <w:r>
                            <w:rPr>
                              <w:rFonts w:eastAsia="Times New Roman"/>
                              <w:color w:val="444444"/>
                              <w:w w:val="105"/>
                              <w:sz w:val="20"/>
                            </w:rPr>
                            <w:t>19</w:t>
                          </w:r>
                          <w:r>
                            <w:rPr>
                              <w:rFonts w:eastAsia="Times New Roman"/>
                              <w:color w:val="444444"/>
                              <w:w w:val="105"/>
                              <w:sz w:val="20"/>
                            </w:rPr>
                            <w:fldChar w:fldCharType="end"/>
                          </w:r>
                        </w:p>
                      </w:txbxContent>
                    </wps:txbx>
                    <wps:bodyPr lIns="0" tIns="0" rIns="0" bIns="0" upright="1"/>
                  </wps:wsp>
                </a:graphicData>
              </a:graphic>
            </wp:anchor>
          </w:drawing>
        </mc:Choice>
        <mc:Fallback>
          <w:pict>
            <v:shape id="_x0000_s1026" o:spid="_x0000_s1026" o:spt="202" type="#_x0000_t202" style="position:absolute;left:0pt;margin-left:304.3pt;margin-top:791.95pt;height:14.6pt;width:16.9pt;mso-position-horizontal-relative:page;mso-position-vertical-relative:page;z-index:-251655168;mso-width-relative:page;mso-height-relative:page;" filled="f" stroked="f" coordsize="21600,21600" o:gfxdata="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5kWR9sAAAANAQAADwAAAAAAAAABACAAAAAiAAAAZHJzL2Rvd25yZXYueG1sUEsB&#10;AhQAFAAAAAgAh07iQFIuIwO5AQAAcQMAAA4AAAAAAAAAAQAgAAAAKgEAAGRycy9lMm9Eb2MueG1s&#10;UEsFBgAAAAAGAAYAWQEAAFUFAAAAAA==&#10;">
              <v:fill on="f" focussize="0,0"/>
              <v:stroke on="f"/>
              <v:imagedata o:title=""/>
              <o:lock v:ext="edit" aspectratio="f"/>
              <v:textbox inset="0mm,0mm,0mm,0mm">
                <w:txbxContent>
                  <w:p w14:paraId="0E0105A3">
                    <w:pPr>
                      <w:kinsoku w:val="0"/>
                      <w:overflowPunct w:val="0"/>
                      <w:spacing w:line="224" w:lineRule="exact"/>
                      <w:ind w:left="82"/>
                      <w:rPr>
                        <w:rFonts w:eastAsia="Times New Roman"/>
                        <w:color w:val="000000"/>
                        <w:sz w:val="20"/>
                      </w:rPr>
                    </w:pPr>
                    <w:r>
                      <w:rPr>
                        <w:rFonts w:eastAsia="Times New Roman"/>
                        <w:color w:val="444444"/>
                        <w:w w:val="105"/>
                        <w:sz w:val="20"/>
                      </w:rPr>
                      <w:fldChar w:fldCharType="begin"/>
                    </w:r>
                    <w:r>
                      <w:rPr>
                        <w:rFonts w:eastAsia="Times New Roman"/>
                        <w:color w:val="444444"/>
                        <w:w w:val="105"/>
                        <w:sz w:val="20"/>
                      </w:rPr>
                      <w:instrText xml:space="preserve"> PAGE </w:instrText>
                    </w:r>
                    <w:r>
                      <w:rPr>
                        <w:rFonts w:eastAsia="Times New Roman"/>
                        <w:color w:val="444444"/>
                        <w:w w:val="105"/>
                        <w:sz w:val="20"/>
                      </w:rPr>
                      <w:fldChar w:fldCharType="separate"/>
                    </w:r>
                    <w:r>
                      <w:rPr>
                        <w:rFonts w:eastAsia="Times New Roman"/>
                        <w:color w:val="444444"/>
                        <w:w w:val="105"/>
                        <w:sz w:val="20"/>
                      </w:rPr>
                      <w:t>19</w:t>
                    </w:r>
                    <w:r>
                      <w:rPr>
                        <w:rFonts w:eastAsia="Times New Roman"/>
                        <w:color w:val="444444"/>
                        <w:w w:val="105"/>
                        <w:sz w:val="2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MTk2ODdjMDFhYTllNzdjODYxM2QxOWMyYjVkNDMifQ=="/>
  </w:docVars>
  <w:rsids>
    <w:rsidRoot w:val="26E51947"/>
    <w:rsid w:val="00023212"/>
    <w:rsid w:val="000327ED"/>
    <w:rsid w:val="00055E1D"/>
    <w:rsid w:val="0006032F"/>
    <w:rsid w:val="00085172"/>
    <w:rsid w:val="000A2A47"/>
    <w:rsid w:val="000F7B1A"/>
    <w:rsid w:val="001071E1"/>
    <w:rsid w:val="00112F7A"/>
    <w:rsid w:val="00114E68"/>
    <w:rsid w:val="001818A2"/>
    <w:rsid w:val="001844B5"/>
    <w:rsid w:val="001A136E"/>
    <w:rsid w:val="001B3420"/>
    <w:rsid w:val="00231C25"/>
    <w:rsid w:val="00252350"/>
    <w:rsid w:val="00271BB1"/>
    <w:rsid w:val="0028475F"/>
    <w:rsid w:val="002D02E4"/>
    <w:rsid w:val="002D2559"/>
    <w:rsid w:val="002E461F"/>
    <w:rsid w:val="002F4928"/>
    <w:rsid w:val="00302382"/>
    <w:rsid w:val="00304442"/>
    <w:rsid w:val="003049E3"/>
    <w:rsid w:val="0030501D"/>
    <w:rsid w:val="00310C4F"/>
    <w:rsid w:val="00314D7D"/>
    <w:rsid w:val="00337E22"/>
    <w:rsid w:val="003A7498"/>
    <w:rsid w:val="003C4F54"/>
    <w:rsid w:val="003D4A87"/>
    <w:rsid w:val="003D6C8A"/>
    <w:rsid w:val="003E1003"/>
    <w:rsid w:val="0040150D"/>
    <w:rsid w:val="00417A65"/>
    <w:rsid w:val="00420B5C"/>
    <w:rsid w:val="0042694A"/>
    <w:rsid w:val="00431077"/>
    <w:rsid w:val="00490B60"/>
    <w:rsid w:val="004D4374"/>
    <w:rsid w:val="00516396"/>
    <w:rsid w:val="00530D49"/>
    <w:rsid w:val="00592041"/>
    <w:rsid w:val="005B6A46"/>
    <w:rsid w:val="005D0EE1"/>
    <w:rsid w:val="005D2538"/>
    <w:rsid w:val="005E2B64"/>
    <w:rsid w:val="00606337"/>
    <w:rsid w:val="00617FDE"/>
    <w:rsid w:val="0064051E"/>
    <w:rsid w:val="00674DE5"/>
    <w:rsid w:val="0068509F"/>
    <w:rsid w:val="00690E96"/>
    <w:rsid w:val="006C5560"/>
    <w:rsid w:val="006F1264"/>
    <w:rsid w:val="006F547D"/>
    <w:rsid w:val="007024B2"/>
    <w:rsid w:val="0072235E"/>
    <w:rsid w:val="0073289F"/>
    <w:rsid w:val="0073530B"/>
    <w:rsid w:val="00736DCD"/>
    <w:rsid w:val="00784C25"/>
    <w:rsid w:val="007B2D9A"/>
    <w:rsid w:val="007C5650"/>
    <w:rsid w:val="00804575"/>
    <w:rsid w:val="00816E13"/>
    <w:rsid w:val="00832214"/>
    <w:rsid w:val="008349D0"/>
    <w:rsid w:val="00837946"/>
    <w:rsid w:val="00843B8E"/>
    <w:rsid w:val="0085086A"/>
    <w:rsid w:val="008D1E1E"/>
    <w:rsid w:val="008E6DCB"/>
    <w:rsid w:val="008F17BB"/>
    <w:rsid w:val="00943709"/>
    <w:rsid w:val="00943EE5"/>
    <w:rsid w:val="009629CB"/>
    <w:rsid w:val="009662D6"/>
    <w:rsid w:val="009B0B4D"/>
    <w:rsid w:val="009D64C4"/>
    <w:rsid w:val="009F2C02"/>
    <w:rsid w:val="00A070FF"/>
    <w:rsid w:val="00A237CE"/>
    <w:rsid w:val="00A3786A"/>
    <w:rsid w:val="00A543D8"/>
    <w:rsid w:val="00A602A5"/>
    <w:rsid w:val="00A65A0C"/>
    <w:rsid w:val="00A7260B"/>
    <w:rsid w:val="00A74F00"/>
    <w:rsid w:val="00A77A51"/>
    <w:rsid w:val="00A97B53"/>
    <w:rsid w:val="00AC2013"/>
    <w:rsid w:val="00AC23DB"/>
    <w:rsid w:val="00AC6736"/>
    <w:rsid w:val="00AD69E2"/>
    <w:rsid w:val="00B062B0"/>
    <w:rsid w:val="00B237CB"/>
    <w:rsid w:val="00B36726"/>
    <w:rsid w:val="00B637C1"/>
    <w:rsid w:val="00B665B8"/>
    <w:rsid w:val="00B66E06"/>
    <w:rsid w:val="00B9466D"/>
    <w:rsid w:val="00B94867"/>
    <w:rsid w:val="00B97CA0"/>
    <w:rsid w:val="00C1582E"/>
    <w:rsid w:val="00C40755"/>
    <w:rsid w:val="00C8260D"/>
    <w:rsid w:val="00C97034"/>
    <w:rsid w:val="00CA04DC"/>
    <w:rsid w:val="00CB5372"/>
    <w:rsid w:val="00CC72C1"/>
    <w:rsid w:val="00CF449D"/>
    <w:rsid w:val="00D26157"/>
    <w:rsid w:val="00D34466"/>
    <w:rsid w:val="00D74503"/>
    <w:rsid w:val="00D77E52"/>
    <w:rsid w:val="00DB147D"/>
    <w:rsid w:val="00DC70A6"/>
    <w:rsid w:val="00DD18B4"/>
    <w:rsid w:val="00E33891"/>
    <w:rsid w:val="00E34F51"/>
    <w:rsid w:val="00E507E4"/>
    <w:rsid w:val="00EA3475"/>
    <w:rsid w:val="00EC0D77"/>
    <w:rsid w:val="00EE1FCA"/>
    <w:rsid w:val="00EE7BEF"/>
    <w:rsid w:val="00F07279"/>
    <w:rsid w:val="00F53F26"/>
    <w:rsid w:val="00F54C57"/>
    <w:rsid w:val="00F55259"/>
    <w:rsid w:val="00F61AD8"/>
    <w:rsid w:val="00F8785D"/>
    <w:rsid w:val="00FE4AE2"/>
    <w:rsid w:val="02B86029"/>
    <w:rsid w:val="14FD166C"/>
    <w:rsid w:val="16EEFC89"/>
    <w:rsid w:val="186115B3"/>
    <w:rsid w:val="1ADDE3E0"/>
    <w:rsid w:val="1F338BFC"/>
    <w:rsid w:val="26E51947"/>
    <w:rsid w:val="2D6EC803"/>
    <w:rsid w:val="34335D2A"/>
    <w:rsid w:val="3D2B12DF"/>
    <w:rsid w:val="3F552AAE"/>
    <w:rsid w:val="4C59593B"/>
    <w:rsid w:val="51A9762A"/>
    <w:rsid w:val="526F3204"/>
    <w:rsid w:val="577F9805"/>
    <w:rsid w:val="5EBE6DED"/>
    <w:rsid w:val="6DFDD43A"/>
    <w:rsid w:val="6EBC5B86"/>
    <w:rsid w:val="76FA7741"/>
    <w:rsid w:val="775F285D"/>
    <w:rsid w:val="77F70807"/>
    <w:rsid w:val="7D8F4A98"/>
    <w:rsid w:val="7DFC45A7"/>
    <w:rsid w:val="7EE84CB7"/>
    <w:rsid w:val="7FEF86BB"/>
    <w:rsid w:val="8E3E2C23"/>
    <w:rsid w:val="9EFEE00A"/>
    <w:rsid w:val="AABFC8A4"/>
    <w:rsid w:val="B3E60066"/>
    <w:rsid w:val="B89FBA24"/>
    <w:rsid w:val="BEFFA68E"/>
    <w:rsid w:val="BF9F1A58"/>
    <w:rsid w:val="BFAFFAEF"/>
    <w:rsid w:val="D47DE204"/>
    <w:rsid w:val="DFFDDA0D"/>
    <w:rsid w:val="E7E974DF"/>
    <w:rsid w:val="EBFE425E"/>
    <w:rsid w:val="ECE78D87"/>
    <w:rsid w:val="EEDFD6A8"/>
    <w:rsid w:val="F7D7760D"/>
    <w:rsid w:val="F9BFB8A1"/>
    <w:rsid w:val="FBBD0EF1"/>
    <w:rsid w:val="FBBE819C"/>
    <w:rsid w:val="FD67D693"/>
    <w:rsid w:val="FE639DCA"/>
    <w:rsid w:val="FEFF1CE6"/>
    <w:rsid w:val="FF598D05"/>
    <w:rsid w:val="FF696098"/>
    <w:rsid w:val="FF72C116"/>
    <w:rsid w:val="FFBBA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1"/>
    <w:next w:val="1"/>
    <w:unhideWhenUsed/>
    <w:qFormat/>
    <w:uiPriority w:val="1"/>
    <w:pPr>
      <w:ind w:left="2629"/>
      <w:outlineLvl w:val="0"/>
    </w:pPr>
    <w:rPr>
      <w:rFonts w:hint="eastAsia" w:ascii="宋体" w:hAnsi="宋体"/>
      <w:sz w:val="35"/>
    </w:rPr>
  </w:style>
  <w:style w:type="paragraph" w:styleId="3">
    <w:name w:val="heading 2"/>
    <w:basedOn w:val="1"/>
    <w:next w:val="1"/>
    <w:unhideWhenUsed/>
    <w:qFormat/>
    <w:uiPriority w:val="1"/>
    <w:pPr>
      <w:ind w:left="116"/>
      <w:outlineLvl w:val="1"/>
    </w:pPr>
    <w:rPr>
      <w:rFonts w:hint="eastAsia" w:ascii="宋体" w:hAnsi="宋体"/>
      <w:sz w:val="30"/>
    </w:rPr>
  </w:style>
  <w:style w:type="paragraph" w:styleId="4">
    <w:name w:val="heading 3"/>
    <w:basedOn w:val="1"/>
    <w:next w:val="1"/>
    <w:qFormat/>
    <w:uiPriority w:val="0"/>
    <w:pPr>
      <w:keepNext/>
      <w:keepLines/>
      <w:widowControl/>
      <w:tabs>
        <w:tab w:val="left" w:pos="720"/>
      </w:tabs>
      <w:spacing w:before="120" w:after="120" w:line="360" w:lineRule="auto"/>
      <w:ind w:left="720" w:hanging="720"/>
      <w:jc w:val="center"/>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7"/>
    <w:qFormat/>
    <w:uiPriority w:val="0"/>
    <w:pPr>
      <w:spacing w:after="120"/>
    </w:pPr>
  </w:style>
  <w:style w:type="paragraph" w:customStyle="1" w:styleId="7">
    <w:name w:val="正文1"/>
    <w:basedOn w:val="8"/>
    <w:qFormat/>
    <w:uiPriority w:val="0"/>
    <w:rPr>
      <w:rFonts w:ascii="Times New Roman" w:hAnsi="Times New Roman"/>
      <w:kern w:val="0"/>
      <w:sz w:val="20"/>
      <w:szCs w:val="20"/>
    </w:rPr>
  </w:style>
  <w:style w:type="paragraph" w:customStyle="1" w:styleId="8">
    <w:name w:val="正文11"/>
    <w:qFormat/>
    <w:uiPriority w:val="0"/>
    <w:pPr>
      <w:widowControl w:val="0"/>
      <w:jc w:val="both"/>
    </w:pPr>
    <w:rPr>
      <w:rFonts w:ascii="Calibri" w:hAnsi="Calibri" w:eastAsia="宋体" w:cs="Times New Roman"/>
      <w:kern w:val="2"/>
      <w:sz w:val="21"/>
      <w:szCs w:val="21"/>
      <w:lang w:val="en-US" w:eastAsia="zh-CN" w:bidi="ar-SA"/>
    </w:rPr>
  </w:style>
  <w:style w:type="paragraph" w:styleId="9">
    <w:name w:val="footer"/>
    <w:basedOn w:val="1"/>
    <w:link w:val="17"/>
    <w:qFormat/>
    <w:uiPriority w:val="0"/>
    <w:pPr>
      <w:tabs>
        <w:tab w:val="center" w:pos="4153"/>
        <w:tab w:val="right" w:pos="8306"/>
      </w:tabs>
      <w:snapToGrid w:val="0"/>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toc 1"/>
    <w:basedOn w:val="1"/>
    <w:next w:val="1"/>
    <w:qFormat/>
    <w:uiPriority w:val="0"/>
  </w:style>
  <w:style w:type="table" w:styleId="13">
    <w:name w:val="Table Grid"/>
    <w:basedOn w:val="12"/>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标题 5（有编号）（绿盟科技）"/>
    <w:basedOn w:val="1"/>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6">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7">
    <w:name w:val="页脚 Char"/>
    <w:basedOn w:val="14"/>
    <w:link w:val="9"/>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1154</Words>
  <Characters>6584</Characters>
  <Lines>54</Lines>
  <Paragraphs>15</Paragraphs>
  <TotalTime>5</TotalTime>
  <ScaleCrop>false</ScaleCrop>
  <LinksUpToDate>false</LinksUpToDate>
  <CharactersWithSpaces>7723</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2021-11-20T10:25:00Z</dcterms:created>
  <dc:creator>Administrator</dc:creator>
  <cp:lastModifiedBy>user</cp:lastModifiedBy>
  <cp:lastPrinted>2023-07-03T01:20:00Z</cp:lastPrinted>
  <dcterms:modified xsi:type="dcterms:W3CDTF">2026-06-08T17:17:40Z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9333F0686AFA50C7DC58196A44898A5C_43</vt:lpwstr>
  </property>
</Properties>
</file>